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A90D" w14:textId="77777777" w:rsidR="00DF2505" w:rsidRPr="00861901" w:rsidRDefault="00DF2505" w:rsidP="00245833"/>
    <w:p w14:paraId="74B84557" w14:textId="77777777" w:rsidR="002B53C5" w:rsidRDefault="002B53C5" w:rsidP="002B53C5">
      <w:pPr>
        <w:pStyle w:val="Normal1"/>
        <w:ind w:left="1276"/>
        <w:jc w:val="both"/>
        <w:rPr>
          <w:rFonts w:ascii="Times New Roman" w:eastAsia="Times New Roman" w:hAnsi="Times New Roman" w:cs="Times New Roman"/>
          <w:i/>
          <w:sz w:val="24"/>
          <w:szCs w:val="24"/>
          <w:lang w:val="it-IT"/>
        </w:rPr>
      </w:pPr>
    </w:p>
    <w:p w14:paraId="5C4910D7" w14:textId="77777777" w:rsidR="00215B35" w:rsidRDefault="00000000">
      <w:pPr>
        <w:pStyle w:val="Normal1"/>
        <w:ind w:left="1276"/>
        <w:jc w:val="both"/>
        <w:rPr>
          <w:rFonts w:ascii="Times New Roman" w:eastAsia="Times New Roman" w:hAnsi="Times New Roman" w:cs="Times New Roman"/>
          <w:i/>
          <w:sz w:val="24"/>
          <w:szCs w:val="24"/>
          <w:lang w:val="it-IT"/>
        </w:rPr>
      </w:pPr>
      <w:r w:rsidRPr="002B53C5">
        <w:rPr>
          <w:rFonts w:ascii="Times New Roman" w:eastAsia="Times New Roman" w:hAnsi="Times New Roman" w:cs="Times New Roman"/>
          <w:i/>
          <w:sz w:val="24"/>
          <w:szCs w:val="24"/>
          <w:lang w:val="it-IT"/>
        </w:rPr>
        <w:t>Press Release No. 1/2022</w:t>
      </w:r>
      <w:r w:rsidRPr="002B53C5">
        <w:rPr>
          <w:rFonts w:ascii="Times New Roman" w:eastAsia="Times New Roman" w:hAnsi="Times New Roman" w:cs="Times New Roman"/>
          <w:i/>
          <w:sz w:val="24"/>
          <w:szCs w:val="24"/>
          <w:lang w:val="it-IT"/>
        </w:rPr>
        <w:tab/>
      </w:r>
    </w:p>
    <w:p w14:paraId="7A17FA38" w14:textId="77777777" w:rsidR="00476AAF" w:rsidRPr="003D041E" w:rsidRDefault="00476AAF" w:rsidP="00476AAF">
      <w:pPr>
        <w:jc w:val="both"/>
        <w:rPr>
          <w:rFonts w:ascii="Times New Roman" w:hAnsi="Times New Roman"/>
          <w:szCs w:val="24"/>
        </w:rPr>
      </w:pPr>
    </w:p>
    <w:p w14:paraId="04E728B0" w14:textId="77777777" w:rsidR="00215B35" w:rsidRDefault="00000000">
      <w:pPr>
        <w:ind w:left="1276"/>
        <w:jc w:val="both"/>
        <w:rPr>
          <w:rFonts w:ascii="Times New Roman" w:hAnsi="Times New Roman"/>
          <w:b/>
          <w:bCs/>
          <w:sz w:val="28"/>
          <w:szCs w:val="28"/>
        </w:rPr>
      </w:pPr>
      <w:r w:rsidRPr="003D041E">
        <w:rPr>
          <w:rFonts w:ascii="Times New Roman" w:hAnsi="Times New Roman"/>
          <w:b/>
          <w:bCs/>
          <w:sz w:val="28"/>
          <w:szCs w:val="28"/>
        </w:rPr>
        <w:t>India market: the new edition of EIMA Agrimach</w:t>
      </w:r>
    </w:p>
    <w:p w14:paraId="3310A29C" w14:textId="77777777" w:rsidR="00215B35" w:rsidRDefault="00000000">
      <w:pPr>
        <w:ind w:left="1276"/>
        <w:jc w:val="both"/>
        <w:rPr>
          <w:rFonts w:ascii="Times New Roman" w:hAnsi="Times New Roman"/>
          <w:b/>
          <w:bCs/>
          <w:i/>
          <w:iCs/>
          <w:szCs w:val="24"/>
        </w:rPr>
      </w:pPr>
      <w:r w:rsidRPr="003D041E">
        <w:rPr>
          <w:rFonts w:ascii="Times New Roman" w:hAnsi="Times New Roman"/>
          <w:b/>
          <w:bCs/>
          <w:i/>
          <w:iCs/>
          <w:szCs w:val="24"/>
        </w:rPr>
        <w:t xml:space="preserve">The seventh edition of the </w:t>
      </w:r>
      <w:r>
        <w:rPr>
          <w:rFonts w:ascii="Times New Roman" w:hAnsi="Times New Roman"/>
          <w:b/>
          <w:bCs/>
          <w:i/>
          <w:iCs/>
          <w:szCs w:val="24"/>
        </w:rPr>
        <w:t xml:space="preserve">Indian </w:t>
      </w:r>
      <w:r w:rsidRPr="003D041E">
        <w:rPr>
          <w:rFonts w:ascii="Times New Roman" w:hAnsi="Times New Roman"/>
          <w:b/>
          <w:bCs/>
          <w:i/>
          <w:iCs/>
          <w:szCs w:val="24"/>
        </w:rPr>
        <w:t>exhibition dedicated to agricultural machinery and equipment takes place from 1 to 3 September. After six editions held in New Delhi, the event is moving to Bangalore to meet the growing demand for technologies for fruit and vegetable crops in the southern regions of the country. The participation of 15 Italian industries out of more than 100 at the exhibition is confirmed.</w:t>
      </w:r>
    </w:p>
    <w:p w14:paraId="203AF6C4" w14:textId="77777777" w:rsidR="00476AAF" w:rsidRPr="003D041E" w:rsidRDefault="00476AAF" w:rsidP="00476AAF">
      <w:pPr>
        <w:ind w:left="1276"/>
        <w:jc w:val="both"/>
        <w:rPr>
          <w:rFonts w:ascii="Times New Roman" w:hAnsi="Times New Roman"/>
          <w:b/>
          <w:bCs/>
          <w:i/>
          <w:iCs/>
          <w:szCs w:val="24"/>
        </w:rPr>
      </w:pPr>
    </w:p>
    <w:p w14:paraId="11198A9B" w14:textId="46F39D72" w:rsidR="00215B35" w:rsidRDefault="00000000">
      <w:pPr>
        <w:ind w:left="1276"/>
        <w:jc w:val="both"/>
        <w:rPr>
          <w:rFonts w:ascii="Times New Roman" w:hAnsi="Times New Roman"/>
          <w:szCs w:val="24"/>
        </w:rPr>
      </w:pPr>
      <w:r w:rsidRPr="003D041E">
        <w:rPr>
          <w:rFonts w:ascii="Times New Roman" w:hAnsi="Times New Roman"/>
          <w:szCs w:val="24"/>
        </w:rPr>
        <w:t xml:space="preserve">The international agricultural machinery exhibition EIMA Agrimach - organised in partnership by the </w:t>
      </w:r>
      <w:bookmarkStart w:id="0" w:name="OLE_LINK1"/>
      <w:r w:rsidRPr="003D041E">
        <w:rPr>
          <w:rFonts w:ascii="Times New Roman" w:hAnsi="Times New Roman"/>
          <w:szCs w:val="24"/>
        </w:rPr>
        <w:t xml:space="preserve">Indian Federation of Chambers of Commerce and Industry FICCI </w:t>
      </w:r>
      <w:bookmarkEnd w:id="0"/>
      <w:r w:rsidRPr="003D041E">
        <w:rPr>
          <w:rFonts w:ascii="Times New Roman" w:hAnsi="Times New Roman"/>
          <w:szCs w:val="24"/>
        </w:rPr>
        <w:t xml:space="preserve">and the Federation of Italian Manufacturers FederUnacoma - returns to the sector's trade fair calendar after being suspended due to the Covid emergency. </w:t>
      </w:r>
    </w:p>
    <w:p w14:paraId="1BE72823" w14:textId="77777777" w:rsidR="00215B35" w:rsidRDefault="00000000">
      <w:pPr>
        <w:ind w:left="1276"/>
        <w:jc w:val="both"/>
        <w:rPr>
          <w:rFonts w:ascii="Times New Roman" w:hAnsi="Times New Roman"/>
          <w:szCs w:val="24"/>
        </w:rPr>
      </w:pPr>
      <w:r w:rsidRPr="003D041E">
        <w:rPr>
          <w:rFonts w:ascii="Times New Roman" w:hAnsi="Times New Roman"/>
          <w:szCs w:val="24"/>
        </w:rPr>
        <w:t xml:space="preserve">The seventh edition of the show is being held in Bangalore from 1 to 3 September at the University of Agricultural Sciences Campus, following the traditional formula of a static exhibition part and a field demonstration part. </w:t>
      </w:r>
    </w:p>
    <w:p w14:paraId="0DFB99AA" w14:textId="77777777" w:rsidR="00215B35" w:rsidRDefault="00000000">
      <w:pPr>
        <w:ind w:left="1276"/>
        <w:jc w:val="both"/>
        <w:rPr>
          <w:rFonts w:ascii="Times New Roman" w:hAnsi="Times New Roman"/>
          <w:szCs w:val="24"/>
        </w:rPr>
      </w:pPr>
      <w:r w:rsidRPr="003D041E">
        <w:rPr>
          <w:rFonts w:ascii="Times New Roman" w:hAnsi="Times New Roman"/>
          <w:szCs w:val="24"/>
        </w:rPr>
        <w:t xml:space="preserve">Launched in 2009 and held until now always in New Delhi, the exhibition therefore changes venue and takes place for the first time in the capital of Karnataka, in the southern region of the Indian subcontinent. </w:t>
      </w:r>
    </w:p>
    <w:p w14:paraId="0842C529" w14:textId="38CC2401" w:rsidR="00215B35" w:rsidRDefault="00000000">
      <w:pPr>
        <w:ind w:left="1276"/>
        <w:jc w:val="both"/>
        <w:rPr>
          <w:rFonts w:ascii="Times New Roman" w:hAnsi="Times New Roman"/>
          <w:szCs w:val="24"/>
        </w:rPr>
      </w:pPr>
      <w:r w:rsidRPr="003D041E">
        <w:rPr>
          <w:rFonts w:ascii="Times New Roman" w:hAnsi="Times New Roman"/>
          <w:szCs w:val="24"/>
        </w:rPr>
        <w:t>The new course of the exhibition</w:t>
      </w:r>
      <w:r w:rsidR="0032246E">
        <w:rPr>
          <w:rFonts w:ascii="Times New Roman" w:hAnsi="Times New Roman"/>
          <w:szCs w:val="24"/>
          <w:lang w:val="en-US"/>
        </w:rPr>
        <w:t xml:space="preserve"> -</w:t>
      </w:r>
      <w:r w:rsidRPr="003D041E">
        <w:rPr>
          <w:rFonts w:ascii="Times New Roman" w:hAnsi="Times New Roman"/>
          <w:szCs w:val="24"/>
        </w:rPr>
        <w:t xml:space="preserve"> explain the organisers of FICCI and FederUnacoma</w:t>
      </w:r>
      <w:r w:rsidR="0032246E">
        <w:rPr>
          <w:rFonts w:ascii="Times New Roman" w:hAnsi="Times New Roman"/>
          <w:szCs w:val="24"/>
          <w:lang w:val="en-US"/>
        </w:rPr>
        <w:t xml:space="preserve"> - </w:t>
      </w:r>
      <w:r w:rsidRPr="003D041E">
        <w:rPr>
          <w:rFonts w:ascii="Times New Roman" w:hAnsi="Times New Roman"/>
          <w:szCs w:val="24"/>
        </w:rPr>
        <w:t xml:space="preserve">responds to the evolution that Indian agriculture has recorded in recent years, with a growth of interest in fruit and vegetable crops and a development of demand in the southern regions of the country, which are more suited to these productions. To date, more than 100 agro-mechanical industries have confirmed their participation at EIMA Agrimach, of which about 15 are Italian (present directly or through their own on-site structure), covering various product types, from tractors to treatment machines, from harvesting machines to irrigation systems and components for the sector. </w:t>
      </w:r>
    </w:p>
    <w:p w14:paraId="0492646E" w14:textId="07CD26D0" w:rsidR="00215B35" w:rsidRDefault="00000000">
      <w:pPr>
        <w:ind w:left="1276"/>
        <w:jc w:val="both"/>
        <w:rPr>
          <w:rFonts w:ascii="Times New Roman" w:hAnsi="Times New Roman"/>
          <w:szCs w:val="24"/>
        </w:rPr>
      </w:pPr>
      <w:r w:rsidRPr="003D041E">
        <w:rPr>
          <w:rFonts w:ascii="Times New Roman" w:hAnsi="Times New Roman"/>
          <w:szCs w:val="24"/>
        </w:rPr>
        <w:t>The Bangalore exhibition event has a strategic value for the agricultural machinery industry, as it represents a business opportunity in an extraordinarily dynamic context. India</w:t>
      </w:r>
      <w:r w:rsidR="0032246E">
        <w:rPr>
          <w:rFonts w:ascii="Times New Roman" w:hAnsi="Times New Roman"/>
          <w:szCs w:val="24"/>
          <w:lang w:val="en-US"/>
        </w:rPr>
        <w:t xml:space="preserve"> -</w:t>
      </w:r>
      <w:r w:rsidRPr="003D041E">
        <w:rPr>
          <w:rFonts w:ascii="Times New Roman" w:hAnsi="Times New Roman"/>
          <w:szCs w:val="24"/>
        </w:rPr>
        <w:t xml:space="preserve"> the organisers point out</w:t>
      </w:r>
      <w:r w:rsidR="0032246E">
        <w:rPr>
          <w:rFonts w:ascii="Times New Roman" w:hAnsi="Times New Roman"/>
          <w:szCs w:val="24"/>
          <w:lang w:val="en-US"/>
        </w:rPr>
        <w:t xml:space="preserve"> - </w:t>
      </w:r>
      <w:r w:rsidRPr="003D041E">
        <w:rPr>
          <w:rFonts w:ascii="Times New Roman" w:hAnsi="Times New Roman"/>
          <w:szCs w:val="24"/>
        </w:rPr>
        <w:t xml:space="preserve">has for many years now established itself as the leading country in the world in terms of volumes, with a national production of tractors that in 2021 will reach the record </w:t>
      </w:r>
      <w:r w:rsidR="0032246E">
        <w:rPr>
          <w:rFonts w:ascii="Times New Roman" w:hAnsi="Times New Roman"/>
          <w:szCs w:val="24"/>
          <w:lang w:val="en-US"/>
        </w:rPr>
        <w:t>level</w:t>
      </w:r>
      <w:r w:rsidRPr="003D041E">
        <w:rPr>
          <w:rFonts w:ascii="Times New Roman" w:hAnsi="Times New Roman"/>
          <w:szCs w:val="24"/>
        </w:rPr>
        <w:t xml:space="preserve"> of over 1 million units, of which 900 thousand will be absorbed by the domestic market, a much higher number than the equally impressive Chinese and US markets, which in 2021 will reach 500 thousand and 300 thousand units respectively.</w:t>
      </w:r>
    </w:p>
    <w:p w14:paraId="7F237BB7" w14:textId="77777777" w:rsidR="00476AAF" w:rsidRDefault="00476AAF" w:rsidP="00476AAF">
      <w:pPr>
        <w:ind w:left="1276"/>
        <w:jc w:val="both"/>
        <w:rPr>
          <w:rFonts w:ascii="Times New Roman" w:hAnsi="Times New Roman"/>
          <w:szCs w:val="24"/>
        </w:rPr>
      </w:pPr>
    </w:p>
    <w:p w14:paraId="0F4E1EAF" w14:textId="77777777" w:rsidR="00215B35" w:rsidRDefault="00000000">
      <w:pPr>
        <w:ind w:left="1276"/>
        <w:jc w:val="both"/>
        <w:rPr>
          <w:rFonts w:ascii="Times New Roman" w:hAnsi="Times New Roman"/>
          <w:b/>
          <w:bCs/>
          <w:szCs w:val="24"/>
          <w:lang w:val="it-IT"/>
        </w:rPr>
      </w:pPr>
      <w:r w:rsidRPr="00476AAF">
        <w:rPr>
          <w:rFonts w:ascii="Times New Roman" w:hAnsi="Times New Roman"/>
          <w:b/>
          <w:bCs/>
          <w:szCs w:val="24"/>
          <w:lang w:val="it-IT"/>
        </w:rPr>
        <w:t>Rome, 16 August 2022</w:t>
      </w:r>
    </w:p>
    <w:p w14:paraId="42FBD526" w14:textId="77777777" w:rsidR="00EC352E" w:rsidRPr="00314CD4" w:rsidRDefault="00EC352E" w:rsidP="00476AAF">
      <w:pPr>
        <w:pStyle w:val="Corpo"/>
        <w:ind w:left="1276"/>
        <w:jc w:val="both"/>
        <w:rPr>
          <w:rFonts w:ascii="Times New Roman" w:hAnsi="Times New Roman" w:cs="Times New Roman"/>
          <w:b/>
          <w:sz w:val="24"/>
          <w:szCs w:val="24"/>
        </w:rPr>
      </w:pPr>
    </w:p>
    <w:sectPr w:rsidR="00EC352E" w:rsidRPr="00314CD4" w:rsidSect="00622F7E">
      <w:headerReference w:type="default" r:id="rId7"/>
      <w:footerReference w:type="even" r:id="rId8"/>
      <w:footerReference w:type="default" r:id="rId9"/>
      <w:pgSz w:w="11906" w:h="16838"/>
      <w:pgMar w:top="1440" w:right="566"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65EF" w14:textId="77777777" w:rsidR="00520674" w:rsidRDefault="00520674">
      <w:r>
        <w:separator/>
      </w:r>
    </w:p>
  </w:endnote>
  <w:endnote w:type="continuationSeparator" w:id="0">
    <w:p w14:paraId="08F11A5D" w14:textId="77777777" w:rsidR="00520674" w:rsidRDefault="0052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charset w:val="00"/>
    <w:family w:val="swiss"/>
    <w:pitch w:val="variable"/>
    <w:sig w:usb0="800000AF" w:usb1="4000204A" w:usb2="00000000" w:usb3="00000000" w:csb0="00000001" w:csb1="00000000"/>
  </w:font>
  <w:font w:name="ITC Franklin Gothic Book">
    <w:altName w:val="Times New Roman"/>
    <w:charset w:val="4D"/>
    <w:family w:val="roman"/>
    <w:pitch w:val="variable"/>
  </w:font>
  <w:font w:name="Helvetica 65 Medium">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D44A" w14:textId="77777777" w:rsidR="00215B35"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38F013" w14:textId="77777777" w:rsidR="00CD068D" w:rsidRDefault="00CD068D" w:rsidP="00622F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A1E9" w14:textId="77777777" w:rsidR="00215B35"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3959">
      <w:rPr>
        <w:rStyle w:val="Numeropagina"/>
        <w:noProof/>
      </w:rPr>
      <w:t>1</w:t>
    </w:r>
    <w:r>
      <w:rPr>
        <w:rStyle w:val="Numeropagina"/>
      </w:rPr>
      <w:fldChar w:fldCharType="end"/>
    </w:r>
  </w:p>
  <w:p w14:paraId="3B7A1EB8" w14:textId="77777777" w:rsidR="00CD068D" w:rsidRDefault="00CD068D" w:rsidP="00622F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4A8" w14:textId="77777777" w:rsidR="00520674" w:rsidRDefault="00520674">
      <w:r>
        <w:separator/>
      </w:r>
    </w:p>
  </w:footnote>
  <w:footnote w:type="continuationSeparator" w:id="0">
    <w:p w14:paraId="3FFA0CD6" w14:textId="77777777" w:rsidR="00520674" w:rsidRDefault="0052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1A3" w14:textId="77777777" w:rsidR="00215B35" w:rsidRDefault="00000000">
    <w:pPr>
      <w:pStyle w:val="Intestazione"/>
    </w:pPr>
    <w:r>
      <w:rPr>
        <w:noProof/>
      </w:rPr>
      <w:drawing>
        <wp:anchor distT="0" distB="0" distL="114300" distR="114300" simplePos="0" relativeHeight="251657728" behindDoc="1" locked="0" layoutInCell="1" allowOverlap="1" wp14:anchorId="519C04F0" wp14:editId="69764DB7">
          <wp:simplePos x="0" y="0"/>
          <wp:positionH relativeFrom="column">
            <wp:posOffset>-1184275</wp:posOffset>
          </wp:positionH>
          <wp:positionV relativeFrom="paragraph">
            <wp:posOffset>-454660</wp:posOffset>
          </wp:positionV>
          <wp:extent cx="7595870" cy="10744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C41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A2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CE6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641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BCBE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E0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F66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04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F49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1C9FDC"/>
    <w:lvl w:ilvl="0">
      <w:start w:val="1"/>
      <w:numFmt w:val="bullet"/>
      <w:lvlText w:val=""/>
      <w:lvlJc w:val="left"/>
      <w:pPr>
        <w:tabs>
          <w:tab w:val="num" w:pos="360"/>
        </w:tabs>
        <w:ind w:left="360" w:hanging="360"/>
      </w:pPr>
      <w:rPr>
        <w:rFonts w:ascii="Symbol" w:hAnsi="Symbol" w:hint="default"/>
      </w:rPr>
    </w:lvl>
  </w:abstractNum>
  <w:num w:numId="1" w16cid:durableId="293145228">
    <w:abstractNumId w:val="8"/>
  </w:num>
  <w:num w:numId="2" w16cid:durableId="1423918162">
    <w:abstractNumId w:val="3"/>
  </w:num>
  <w:num w:numId="3" w16cid:durableId="955678061">
    <w:abstractNumId w:val="2"/>
  </w:num>
  <w:num w:numId="4" w16cid:durableId="549268055">
    <w:abstractNumId w:val="1"/>
  </w:num>
  <w:num w:numId="5" w16cid:durableId="96754265">
    <w:abstractNumId w:val="0"/>
  </w:num>
  <w:num w:numId="6" w16cid:durableId="1064717737">
    <w:abstractNumId w:val="9"/>
  </w:num>
  <w:num w:numId="7" w16cid:durableId="270405614">
    <w:abstractNumId w:val="7"/>
  </w:num>
  <w:num w:numId="8" w16cid:durableId="1569611565">
    <w:abstractNumId w:val="6"/>
  </w:num>
  <w:num w:numId="9" w16cid:durableId="403652217">
    <w:abstractNumId w:val="5"/>
  </w:num>
  <w:num w:numId="10" w16cid:durableId="1853294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0468C"/>
    <w:rsid w:val="000254C6"/>
    <w:rsid w:val="000534AF"/>
    <w:rsid w:val="00055051"/>
    <w:rsid w:val="00086953"/>
    <w:rsid w:val="000C0B93"/>
    <w:rsid w:val="001215D4"/>
    <w:rsid w:val="00131A7E"/>
    <w:rsid w:val="00135006"/>
    <w:rsid w:val="00164ED9"/>
    <w:rsid w:val="00171DEC"/>
    <w:rsid w:val="001957E7"/>
    <w:rsid w:val="00215B35"/>
    <w:rsid w:val="00245833"/>
    <w:rsid w:val="002771D6"/>
    <w:rsid w:val="002A0641"/>
    <w:rsid w:val="002B53C5"/>
    <w:rsid w:val="00314CD4"/>
    <w:rsid w:val="0032246E"/>
    <w:rsid w:val="00323992"/>
    <w:rsid w:val="00326432"/>
    <w:rsid w:val="00397A44"/>
    <w:rsid w:val="003F6F96"/>
    <w:rsid w:val="00423CA9"/>
    <w:rsid w:val="004271AF"/>
    <w:rsid w:val="0044153E"/>
    <w:rsid w:val="00454D19"/>
    <w:rsid w:val="00470C91"/>
    <w:rsid w:val="00476AAF"/>
    <w:rsid w:val="0048007B"/>
    <w:rsid w:val="004F35A7"/>
    <w:rsid w:val="00520674"/>
    <w:rsid w:val="005602AB"/>
    <w:rsid w:val="005E73D2"/>
    <w:rsid w:val="00614BB4"/>
    <w:rsid w:val="00622F7E"/>
    <w:rsid w:val="00683920"/>
    <w:rsid w:val="006C158B"/>
    <w:rsid w:val="006C7310"/>
    <w:rsid w:val="00772275"/>
    <w:rsid w:val="00790BD3"/>
    <w:rsid w:val="00794F7D"/>
    <w:rsid w:val="007D5BCD"/>
    <w:rsid w:val="007E7DC3"/>
    <w:rsid w:val="007F2E30"/>
    <w:rsid w:val="007F3A0B"/>
    <w:rsid w:val="007F3F6E"/>
    <w:rsid w:val="008424B2"/>
    <w:rsid w:val="0086473D"/>
    <w:rsid w:val="00895583"/>
    <w:rsid w:val="0091406B"/>
    <w:rsid w:val="00921790"/>
    <w:rsid w:val="009259A7"/>
    <w:rsid w:val="009B7AEB"/>
    <w:rsid w:val="009B7E88"/>
    <w:rsid w:val="00B01363"/>
    <w:rsid w:val="00B071D1"/>
    <w:rsid w:val="00BB53CB"/>
    <w:rsid w:val="00C723E1"/>
    <w:rsid w:val="00C8124E"/>
    <w:rsid w:val="00CD068D"/>
    <w:rsid w:val="00D066C1"/>
    <w:rsid w:val="00D223E0"/>
    <w:rsid w:val="00D33AD2"/>
    <w:rsid w:val="00D33E36"/>
    <w:rsid w:val="00D4217A"/>
    <w:rsid w:val="00D84729"/>
    <w:rsid w:val="00DB3959"/>
    <w:rsid w:val="00DF2505"/>
    <w:rsid w:val="00E03F75"/>
    <w:rsid w:val="00E379AA"/>
    <w:rsid w:val="00E44CFD"/>
    <w:rsid w:val="00E71B28"/>
    <w:rsid w:val="00E72B1B"/>
    <w:rsid w:val="00E8335B"/>
    <w:rsid w:val="00E9291D"/>
    <w:rsid w:val="00EA182C"/>
    <w:rsid w:val="00EC352E"/>
    <w:rsid w:val="00ED2DF9"/>
    <w:rsid w:val="00F16E35"/>
    <w:rsid w:val="00F2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7E5B1"/>
  <w15:chartTrackingRefBased/>
  <w15:docId w15:val="{0BF7BEE2-8F2A-3A43-BD42-D5895A2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Default">
    <w:name w:val="Default"/>
    <w:rsid w:val="00C723E1"/>
    <w:pPr>
      <w:autoSpaceDE w:val="0"/>
      <w:autoSpaceDN w:val="0"/>
      <w:adjustRightInd w:val="0"/>
    </w:pPr>
    <w:rPr>
      <w:rFonts w:ascii="Arial" w:eastAsia="Times New Roman" w:hAnsi="Arial" w:cs="Arial"/>
      <w:color w:val="000000"/>
      <w:sz w:val="24"/>
      <w:szCs w:val="24"/>
      <w:lang w:val="it-IT" w:eastAsia="it-IT"/>
    </w:rPr>
  </w:style>
  <w:style w:type="character" w:customStyle="1" w:styleId="hps">
    <w:name w:val="hps"/>
    <w:rsid w:val="00C723E1"/>
  </w:style>
  <w:style w:type="character" w:styleId="Numeropagina">
    <w:name w:val="page number"/>
    <w:basedOn w:val="Carpredefinitoparagrafo"/>
    <w:rsid w:val="00622F7E"/>
  </w:style>
  <w:style w:type="character" w:styleId="Collegamentoipertestuale">
    <w:name w:val="Hyperlink"/>
    <w:rsid w:val="00423CA9"/>
    <w:rPr>
      <w:rFonts w:cs="Times New Roman"/>
      <w:color w:val="0000FF"/>
      <w:u w:val="single"/>
    </w:rPr>
  </w:style>
  <w:style w:type="character" w:styleId="Collegamentovisitato">
    <w:name w:val="FollowedHyperlink"/>
    <w:rsid w:val="00423CA9"/>
    <w:rPr>
      <w:color w:val="800080"/>
      <w:u w:val="single"/>
    </w:rPr>
  </w:style>
  <w:style w:type="paragraph" w:customStyle="1" w:styleId="Normal1">
    <w:name w:val="Normal1"/>
    <w:rsid w:val="00DF2505"/>
    <w:pPr>
      <w:pBdr>
        <w:top w:val="nil"/>
        <w:left w:val="nil"/>
        <w:bottom w:val="nil"/>
        <w:right w:val="nil"/>
        <w:between w:val="nil"/>
      </w:pBdr>
    </w:pPr>
    <w:rPr>
      <w:rFonts w:ascii="Calibri" w:eastAsia="Calibri" w:hAnsi="Calibri" w:cs="Calibri"/>
      <w:color w:val="000000"/>
      <w:lang w:val="en-GB" w:eastAsia="it-IT"/>
    </w:rPr>
  </w:style>
  <w:style w:type="paragraph" w:customStyle="1" w:styleId="NtitOK">
    <w:name w:val="NtitOK"/>
    <w:rsid w:val="002B53C5"/>
    <w:pPr>
      <w:spacing w:line="760" w:lineRule="exact"/>
    </w:pPr>
    <w:rPr>
      <w:rFonts w:ascii="Helvetica 45 Light" w:eastAsia="Helvetica 45 Light" w:hAnsi="Helvetica 45 Light"/>
      <w:color w:val="FFFFFF"/>
      <w:sz w:val="76"/>
      <w:lang w:val="it-IT" w:eastAsia="it-IT"/>
    </w:rPr>
  </w:style>
  <w:style w:type="paragraph" w:customStyle="1" w:styleId="Nsommario">
    <w:name w:val="N_sommario"/>
    <w:rsid w:val="002B53C5"/>
    <w:pPr>
      <w:spacing w:line="272" w:lineRule="exact"/>
    </w:pPr>
    <w:rPr>
      <w:rFonts w:ascii="ITC Franklin Gothic Book" w:eastAsia="ITC Franklin Gothic Book" w:hAnsi="ITC Franklin Gothic Book"/>
      <w:b/>
      <w:color w:val="FFFFFF"/>
      <w:sz w:val="24"/>
      <w:lang w:val="it-IT" w:eastAsia="it-IT"/>
    </w:rPr>
  </w:style>
  <w:style w:type="paragraph" w:customStyle="1" w:styleId="NCapINGLok">
    <w:name w:val="N_CapINGLok"/>
    <w:rsid w:val="002B53C5"/>
    <w:pPr>
      <w:spacing w:line="200" w:lineRule="exact"/>
      <w:jc w:val="both"/>
    </w:pPr>
    <w:rPr>
      <w:rFonts w:ascii="Helvetica 65 Medium" w:eastAsia="Helvetica 65 Medium" w:hAnsi="Helvetica 65 Medium"/>
      <w:i/>
      <w:color w:val="8A3B44"/>
      <w:sz w:val="18"/>
      <w:lang w:val="it-IT" w:eastAsia="it-IT"/>
    </w:rPr>
  </w:style>
  <w:style w:type="paragraph" w:customStyle="1" w:styleId="Corpo">
    <w:name w:val="Corpo"/>
    <w:rsid w:val="00F25F5B"/>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Comunicato stampa n</vt:lpstr>
    </vt:vector>
  </TitlesOfParts>
  <Company>Not for sale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n</dc:title>
  <dc:subject/>
  <dc:creator>Demo Version</dc:creator>
  <cp:keywords>, docId:DDB6DC6EEF3189BDC845F326AD355061</cp:keywords>
  <cp:lastModifiedBy>Patrizia Menicucci</cp:lastModifiedBy>
  <cp:revision>2</cp:revision>
  <cp:lastPrinted>2019-12-09T10:59:00Z</cp:lastPrinted>
  <dcterms:created xsi:type="dcterms:W3CDTF">2022-08-23T05:55:00Z</dcterms:created>
  <dcterms:modified xsi:type="dcterms:W3CDTF">2022-08-23T05:55:00Z</dcterms:modified>
</cp:coreProperties>
</file>