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8BDF" w14:textId="66DB44E1" w:rsidR="00E445E5" w:rsidRDefault="00E445E5" w:rsidP="006379A3">
      <w:pPr>
        <w:ind w:left="2127"/>
        <w:jc w:val="both"/>
        <w:rPr>
          <w:i/>
          <w:sz w:val="25"/>
          <w:szCs w:val="25"/>
        </w:rPr>
      </w:pPr>
      <w:r>
        <w:rPr>
          <w:i/>
          <w:sz w:val="25"/>
          <w:szCs w:val="25"/>
        </w:rPr>
        <w:t>Comunicato stampa</w:t>
      </w:r>
    </w:p>
    <w:p w14:paraId="04EE48E1" w14:textId="77777777" w:rsidR="00C62CC9" w:rsidRPr="00B3447A" w:rsidRDefault="00C62CC9" w:rsidP="006379A3">
      <w:pPr>
        <w:ind w:left="2127"/>
        <w:jc w:val="both"/>
        <w:rPr>
          <w:i/>
          <w:sz w:val="10"/>
          <w:szCs w:val="10"/>
        </w:rPr>
      </w:pPr>
    </w:p>
    <w:p w14:paraId="0EEB27EB" w14:textId="77777777" w:rsidR="00FD0CE9" w:rsidRPr="00FD0CE9" w:rsidRDefault="00FD0CE9" w:rsidP="00FD0CE9">
      <w:pPr>
        <w:jc w:val="both"/>
        <w:rPr>
          <w:b/>
          <w:bCs/>
          <w:lang w:eastAsia="en-US"/>
        </w:rPr>
      </w:pPr>
    </w:p>
    <w:p w14:paraId="6E67286D" w14:textId="77777777" w:rsidR="00FD0CE9" w:rsidRPr="00FD0CE9" w:rsidRDefault="00FD0CE9" w:rsidP="00FD0CE9">
      <w:pPr>
        <w:ind w:left="2127" w:right="424"/>
        <w:jc w:val="both"/>
        <w:rPr>
          <w:b/>
          <w:bCs/>
          <w:sz w:val="28"/>
          <w:szCs w:val="28"/>
          <w:lang w:eastAsia="en-US"/>
        </w:rPr>
      </w:pPr>
      <w:r w:rsidRPr="00FD0CE9">
        <w:rPr>
          <w:b/>
          <w:bCs/>
          <w:sz w:val="28"/>
          <w:szCs w:val="28"/>
          <w:lang w:eastAsia="en-US"/>
        </w:rPr>
        <w:t>Macchine agricole, primo semestre in calo ma il settore è in salute</w:t>
      </w:r>
    </w:p>
    <w:p w14:paraId="0686D76F" w14:textId="77777777" w:rsidR="00FD0CE9" w:rsidRPr="00FD0CE9" w:rsidRDefault="00FD0CE9" w:rsidP="00FD0CE9">
      <w:pPr>
        <w:ind w:left="2127" w:right="424"/>
        <w:jc w:val="both"/>
        <w:rPr>
          <w:b/>
          <w:bCs/>
          <w:lang w:eastAsia="en-US"/>
        </w:rPr>
      </w:pPr>
    </w:p>
    <w:p w14:paraId="7E037E49" w14:textId="77777777" w:rsidR="00FD0CE9" w:rsidRPr="00FD0CE9" w:rsidRDefault="00FD0CE9" w:rsidP="00FD0CE9">
      <w:pPr>
        <w:ind w:left="2127" w:right="424"/>
        <w:jc w:val="both"/>
        <w:rPr>
          <w:b/>
          <w:bCs/>
          <w:i/>
          <w:iCs/>
          <w:lang w:eastAsia="en-US"/>
        </w:rPr>
      </w:pPr>
      <w:r w:rsidRPr="00FD0CE9">
        <w:rPr>
          <w:b/>
          <w:bCs/>
          <w:i/>
          <w:iCs/>
          <w:lang w:eastAsia="en-US"/>
        </w:rPr>
        <w:t xml:space="preserve">Tra gennaio e giugno il mercato delle macchine agricole registra una flessione per tutte le principali tipologie di macchine, confermando tuttavia volumi di vendita superiori alla media degli ultimi quattro anni. </w:t>
      </w:r>
      <w:proofErr w:type="spellStart"/>
      <w:r w:rsidRPr="00FD0CE9">
        <w:rPr>
          <w:b/>
          <w:bCs/>
          <w:i/>
          <w:iCs/>
          <w:lang w:eastAsia="en-US"/>
        </w:rPr>
        <w:t>FederUnacoma</w:t>
      </w:r>
      <w:proofErr w:type="spellEnd"/>
      <w:r w:rsidRPr="00FD0CE9">
        <w:rPr>
          <w:b/>
          <w:bCs/>
          <w:i/>
          <w:iCs/>
          <w:lang w:eastAsia="en-US"/>
        </w:rPr>
        <w:t>: domanda vivace, il calo dovuto ai problemi nella catena di approvvigionamento. Per il prosieguo dell’anno pesano le variabili relative alle materie prime e allo scenario geopolitico.</w:t>
      </w:r>
    </w:p>
    <w:p w14:paraId="6710A2DD" w14:textId="77777777" w:rsidR="00FD0CE9" w:rsidRPr="00FD0CE9" w:rsidRDefault="00FD0CE9" w:rsidP="00FD0CE9">
      <w:pPr>
        <w:ind w:left="2127" w:right="424"/>
        <w:jc w:val="both"/>
        <w:rPr>
          <w:i/>
          <w:iCs/>
          <w:lang w:eastAsia="en-US"/>
        </w:rPr>
      </w:pPr>
    </w:p>
    <w:p w14:paraId="227BE12E" w14:textId="77777777" w:rsidR="003C2757" w:rsidRDefault="00FD0CE9" w:rsidP="00FD0CE9">
      <w:pPr>
        <w:ind w:left="2127" w:right="424"/>
        <w:jc w:val="both"/>
        <w:rPr>
          <w:lang w:eastAsia="en-US"/>
        </w:rPr>
      </w:pPr>
      <w:r w:rsidRPr="00FD0CE9">
        <w:rPr>
          <w:lang w:eastAsia="en-US"/>
        </w:rPr>
        <w:t xml:space="preserve">Nel primo semestre dell’anno il mercato delle macchine agricole conferma volumi di vendita elevati, anche se inferiori rispetto ai livelli record raggiunti nel 2021. I dati relativi alle immatricolazioni - forniti dal Ministero dei Trasporti ed elaborati da </w:t>
      </w:r>
      <w:proofErr w:type="spellStart"/>
      <w:r w:rsidRPr="00FD0CE9">
        <w:rPr>
          <w:lang w:eastAsia="en-US"/>
        </w:rPr>
        <w:t>FederUnacoma</w:t>
      </w:r>
      <w:proofErr w:type="spellEnd"/>
      <w:r w:rsidRPr="00FD0CE9">
        <w:rPr>
          <w:lang w:eastAsia="en-US"/>
        </w:rPr>
        <w:t xml:space="preserve"> - indicano infatti, nel periodo compreso tra gennaio e giugno, una flessione per le trattrici dell’11,9% in ragione di 11.050 unità immatricolate, un numero che si mantiene su valori superiori alla media degli ultimi quattro anni, quando le vendite relative al primo semestre si sono attestate intorno alle 10mila unità. </w:t>
      </w:r>
    </w:p>
    <w:p w14:paraId="0444EB4E" w14:textId="69D16E28" w:rsidR="00FD0CE9" w:rsidRPr="00FD0CE9" w:rsidRDefault="00FD0CE9" w:rsidP="00FD0CE9">
      <w:pPr>
        <w:ind w:left="2127" w:right="424"/>
        <w:jc w:val="both"/>
        <w:rPr>
          <w:lang w:eastAsia="en-US"/>
        </w:rPr>
      </w:pPr>
      <w:r w:rsidRPr="00FD0CE9">
        <w:rPr>
          <w:lang w:eastAsia="en-US"/>
        </w:rPr>
        <w:t xml:space="preserve">Immatricolazioni in calo, ma su livelli comunque elevati, anche per le mietitrebbie (-5,7% sul 2021) e le trattrici con pianale di carico (-15%), che registrano rispettivamente 216 e 278 unità vendute. Una flessione più consistente caratterizza l’andamento dei sollevatori telescopici (-26,6% in ragione di 555 unità vendute), la tipologia di prodotto che più di tutte era cresciuta nel primo semestre dello scorso anno (+85%). In calo risultano anche i rimorchi che, con 4.332 unità immatricolate, arretrano del 9,2% rispetto allo stesso periodo del 2021. </w:t>
      </w:r>
    </w:p>
    <w:p w14:paraId="43508B05" w14:textId="77777777" w:rsidR="003C2757" w:rsidRDefault="00FD0CE9" w:rsidP="00FD0CE9">
      <w:pPr>
        <w:ind w:left="2127" w:right="424"/>
        <w:jc w:val="both"/>
        <w:rPr>
          <w:lang w:eastAsia="en-US"/>
        </w:rPr>
      </w:pPr>
      <w:r w:rsidRPr="00FD0CE9">
        <w:rPr>
          <w:lang w:eastAsia="en-US"/>
        </w:rPr>
        <w:t xml:space="preserve">Secondo </w:t>
      </w:r>
      <w:proofErr w:type="spellStart"/>
      <w:r w:rsidRPr="00FD0CE9">
        <w:rPr>
          <w:lang w:eastAsia="en-US"/>
        </w:rPr>
        <w:t>FederUnacoma</w:t>
      </w:r>
      <w:proofErr w:type="spellEnd"/>
      <w:r w:rsidRPr="00FD0CE9">
        <w:rPr>
          <w:lang w:eastAsia="en-US"/>
        </w:rPr>
        <w:t xml:space="preserve">, la contrazione delle vendite osservata tra gennaio e giugno non sarebbe dovuta a una flessione della domanda che, anzi, continua ad essere sostenuta. Già in occasione dell’assemblea annuale svoltasi a fine giugno a </w:t>
      </w:r>
      <w:proofErr w:type="spellStart"/>
      <w:r w:rsidRPr="00FD0CE9">
        <w:rPr>
          <w:lang w:eastAsia="en-US"/>
        </w:rPr>
        <w:t>Varignana</w:t>
      </w:r>
      <w:proofErr w:type="spellEnd"/>
      <w:r w:rsidRPr="00FD0CE9">
        <w:rPr>
          <w:lang w:eastAsia="en-US"/>
        </w:rPr>
        <w:t xml:space="preserve"> (Bologna), l’associazione dei costruttori di macchine agricole aveva segnalato come la flessione del mercato fosse causata principalmente dai problemi nella catena di approvvigionamento. </w:t>
      </w:r>
    </w:p>
    <w:p w14:paraId="6303BBD7" w14:textId="057A63BA" w:rsidR="00FD0CE9" w:rsidRPr="00FD0CE9" w:rsidRDefault="00FD0CE9" w:rsidP="00FD0CE9">
      <w:pPr>
        <w:ind w:left="2127" w:right="424"/>
        <w:jc w:val="both"/>
        <w:rPr>
          <w:lang w:eastAsia="en-US"/>
        </w:rPr>
      </w:pPr>
      <w:r w:rsidRPr="00FD0CE9">
        <w:rPr>
          <w:lang w:eastAsia="en-US"/>
        </w:rPr>
        <w:t>Il settore si conferma dunque in buona salute anche se il prosieguo dell’anno potrebbe essere condizionato dalle variabili relative al costo delle materie prime e all’evoluzione dello scenario geopolitico.</w:t>
      </w:r>
    </w:p>
    <w:p w14:paraId="2BDF7BEC" w14:textId="77777777" w:rsidR="00B3447A" w:rsidRDefault="00B3447A" w:rsidP="00FD0CE9">
      <w:pPr>
        <w:ind w:right="424"/>
        <w:jc w:val="both"/>
        <w:rPr>
          <w:i/>
          <w:sz w:val="25"/>
          <w:szCs w:val="25"/>
        </w:rPr>
      </w:pPr>
      <w:r>
        <w:rPr>
          <w:i/>
          <w:sz w:val="25"/>
          <w:szCs w:val="25"/>
        </w:rPr>
        <w:t xml:space="preserve">                                  </w:t>
      </w:r>
    </w:p>
    <w:p w14:paraId="2EB4A79E" w14:textId="5ED0F3EC" w:rsidR="0025180B" w:rsidRDefault="00B3447A" w:rsidP="00FD0CE9">
      <w:pPr>
        <w:ind w:right="566"/>
        <w:jc w:val="both"/>
        <w:rPr>
          <w:b/>
          <w:bCs/>
          <w:iCs/>
          <w:sz w:val="25"/>
          <w:szCs w:val="25"/>
        </w:rPr>
      </w:pPr>
      <w:r>
        <w:rPr>
          <w:i/>
          <w:sz w:val="25"/>
          <w:szCs w:val="25"/>
        </w:rPr>
        <w:t xml:space="preserve">                                  </w:t>
      </w:r>
      <w:r w:rsidR="00FD0CE9">
        <w:rPr>
          <w:b/>
          <w:bCs/>
          <w:iCs/>
          <w:sz w:val="25"/>
          <w:szCs w:val="25"/>
        </w:rPr>
        <w:t>Roma, 5 luglio 2022</w:t>
      </w:r>
    </w:p>
    <w:p w14:paraId="112A852C" w14:textId="274393B2" w:rsidR="00B466F1" w:rsidRDefault="00B466F1" w:rsidP="00FD0CE9">
      <w:pPr>
        <w:ind w:right="566"/>
        <w:jc w:val="both"/>
        <w:rPr>
          <w:b/>
          <w:bCs/>
          <w:iCs/>
          <w:sz w:val="25"/>
          <w:szCs w:val="25"/>
        </w:rPr>
      </w:pPr>
    </w:p>
    <w:p w14:paraId="6685DBAB" w14:textId="38491E51" w:rsidR="00B466F1" w:rsidRDefault="00B466F1" w:rsidP="00FD0CE9">
      <w:pPr>
        <w:ind w:right="566"/>
        <w:jc w:val="both"/>
        <w:rPr>
          <w:b/>
          <w:bCs/>
          <w:iCs/>
          <w:sz w:val="25"/>
          <w:szCs w:val="25"/>
        </w:rPr>
      </w:pPr>
    </w:p>
    <w:p w14:paraId="681CD22E" w14:textId="34B816DD" w:rsidR="00B466F1" w:rsidRDefault="00B466F1" w:rsidP="00FD0CE9">
      <w:pPr>
        <w:ind w:right="566"/>
        <w:jc w:val="both"/>
        <w:rPr>
          <w:b/>
          <w:bCs/>
          <w:iCs/>
          <w:sz w:val="25"/>
          <w:szCs w:val="25"/>
        </w:rPr>
      </w:pPr>
    </w:p>
    <w:p w14:paraId="1551E232" w14:textId="015F5DB4" w:rsidR="00B466F1" w:rsidRDefault="00B466F1" w:rsidP="00FD0CE9">
      <w:pPr>
        <w:ind w:right="566"/>
        <w:jc w:val="both"/>
        <w:rPr>
          <w:b/>
          <w:bCs/>
          <w:iCs/>
          <w:sz w:val="25"/>
          <w:szCs w:val="25"/>
        </w:rPr>
      </w:pPr>
    </w:p>
    <w:p w14:paraId="429A6515" w14:textId="3824B44B" w:rsidR="00B466F1" w:rsidRDefault="00B466F1" w:rsidP="00FD0CE9">
      <w:pPr>
        <w:ind w:right="566"/>
        <w:jc w:val="both"/>
        <w:rPr>
          <w:b/>
          <w:bCs/>
          <w:iCs/>
          <w:sz w:val="25"/>
          <w:szCs w:val="25"/>
        </w:rPr>
      </w:pPr>
    </w:p>
    <w:p w14:paraId="73256222" w14:textId="7C3297BA" w:rsidR="00B466F1" w:rsidRDefault="00B466F1" w:rsidP="00FD0CE9">
      <w:pPr>
        <w:ind w:right="566"/>
        <w:jc w:val="both"/>
        <w:rPr>
          <w:b/>
          <w:bCs/>
          <w:iCs/>
          <w:sz w:val="25"/>
          <w:szCs w:val="25"/>
        </w:rPr>
      </w:pPr>
    </w:p>
    <w:p w14:paraId="3BF3B1A2" w14:textId="0EF25F75" w:rsidR="00B466F1" w:rsidRDefault="00B466F1" w:rsidP="00FD0CE9">
      <w:pPr>
        <w:ind w:right="566"/>
        <w:jc w:val="both"/>
        <w:rPr>
          <w:b/>
          <w:bCs/>
          <w:iCs/>
          <w:sz w:val="25"/>
          <w:szCs w:val="25"/>
        </w:rPr>
      </w:pPr>
    </w:p>
    <w:p w14:paraId="0344C98C" w14:textId="00F4C2A0" w:rsidR="00B466F1" w:rsidRDefault="00B466F1" w:rsidP="00FD0CE9">
      <w:pPr>
        <w:ind w:right="566"/>
        <w:jc w:val="both"/>
        <w:rPr>
          <w:b/>
          <w:bCs/>
          <w:iCs/>
          <w:sz w:val="25"/>
          <w:szCs w:val="25"/>
        </w:rPr>
      </w:pPr>
    </w:p>
    <w:p w14:paraId="48DB2189" w14:textId="19A25218" w:rsidR="00B466F1" w:rsidRDefault="00B466F1" w:rsidP="00FD0CE9">
      <w:pPr>
        <w:ind w:right="566"/>
        <w:jc w:val="both"/>
        <w:rPr>
          <w:b/>
          <w:bCs/>
          <w:iCs/>
          <w:sz w:val="25"/>
          <w:szCs w:val="25"/>
        </w:rPr>
      </w:pPr>
    </w:p>
    <w:p w14:paraId="0334147A" w14:textId="000230D1" w:rsidR="00B466F1" w:rsidRDefault="00B466F1" w:rsidP="00FD0CE9">
      <w:pPr>
        <w:ind w:right="566"/>
        <w:jc w:val="both"/>
        <w:rPr>
          <w:b/>
          <w:bCs/>
          <w:iCs/>
          <w:sz w:val="25"/>
          <w:szCs w:val="25"/>
        </w:rPr>
      </w:pPr>
    </w:p>
    <w:p w14:paraId="6F1760A5" w14:textId="6EE39CE8" w:rsidR="00B466F1" w:rsidRDefault="00B466F1" w:rsidP="00FD0CE9">
      <w:pPr>
        <w:ind w:right="566"/>
        <w:jc w:val="both"/>
        <w:rPr>
          <w:b/>
          <w:bCs/>
          <w:iCs/>
          <w:sz w:val="25"/>
          <w:szCs w:val="25"/>
        </w:rPr>
      </w:pPr>
    </w:p>
    <w:p w14:paraId="2D07732F" w14:textId="11DA9224" w:rsidR="00B466F1" w:rsidRDefault="00B466F1" w:rsidP="00FD0CE9">
      <w:pPr>
        <w:ind w:right="566"/>
        <w:jc w:val="both"/>
        <w:rPr>
          <w:b/>
          <w:bCs/>
          <w:iCs/>
          <w:sz w:val="25"/>
          <w:szCs w:val="25"/>
        </w:rPr>
      </w:pPr>
    </w:p>
    <w:p w14:paraId="09252E2C" w14:textId="65A23411" w:rsidR="00B466F1" w:rsidRDefault="00B466F1" w:rsidP="003E02BD">
      <w:pPr>
        <w:ind w:right="-143"/>
        <w:jc w:val="right"/>
        <w:rPr>
          <w:b/>
          <w:bCs/>
          <w:iCs/>
          <w:sz w:val="25"/>
          <w:szCs w:val="25"/>
        </w:rPr>
      </w:pPr>
      <w:r>
        <w:rPr>
          <w:b/>
          <w:bCs/>
          <w:iCs/>
          <w:noProof/>
          <w:sz w:val="25"/>
          <w:szCs w:val="25"/>
        </w:rPr>
        <w:drawing>
          <wp:inline distT="0" distB="0" distL="0" distR="0" wp14:anchorId="652A9253" wp14:editId="046A2634">
            <wp:extent cx="5402287" cy="4482748"/>
            <wp:effectExtent l="0" t="0" r="825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8940" cy="4513162"/>
                    </a:xfrm>
                    <a:prstGeom prst="rect">
                      <a:avLst/>
                    </a:prstGeom>
                    <a:noFill/>
                    <a:ln>
                      <a:noFill/>
                    </a:ln>
                  </pic:spPr>
                </pic:pic>
              </a:graphicData>
            </a:graphic>
          </wp:inline>
        </w:drawing>
      </w:r>
    </w:p>
    <w:p w14:paraId="083B767E" w14:textId="6C3D7D4A" w:rsidR="00B466F1" w:rsidRDefault="00B466F1" w:rsidP="00FD0CE9">
      <w:pPr>
        <w:ind w:right="566"/>
        <w:jc w:val="both"/>
        <w:rPr>
          <w:b/>
          <w:bCs/>
          <w:iCs/>
          <w:sz w:val="25"/>
          <w:szCs w:val="25"/>
        </w:rPr>
      </w:pPr>
    </w:p>
    <w:p w14:paraId="0DFC5E98" w14:textId="77777777" w:rsidR="00B466F1" w:rsidRPr="00C62CC9" w:rsidRDefault="00B466F1" w:rsidP="00FD0CE9">
      <w:pPr>
        <w:ind w:right="566"/>
        <w:jc w:val="both"/>
        <w:rPr>
          <w:b/>
          <w:bCs/>
          <w:iCs/>
          <w:sz w:val="25"/>
          <w:szCs w:val="25"/>
        </w:rPr>
      </w:pPr>
    </w:p>
    <w:sectPr w:rsidR="00B466F1" w:rsidRPr="00C62CC9" w:rsidSect="002209C1">
      <w:headerReference w:type="default" r:id="rId8"/>
      <w:footerReference w:type="default" r:id="rId9"/>
      <w:pgSz w:w="11906" w:h="16838"/>
      <w:pgMar w:top="567" w:right="425" w:bottom="828" w:left="1134" w:header="709" w:footer="1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B9F3E" w14:textId="77777777" w:rsidR="00350D2E" w:rsidRDefault="00350D2E">
      <w:r>
        <w:separator/>
      </w:r>
    </w:p>
  </w:endnote>
  <w:endnote w:type="continuationSeparator" w:id="0">
    <w:p w14:paraId="501C27B0" w14:textId="77777777" w:rsidR="00350D2E" w:rsidRDefault="0035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2382" w14:textId="77777777" w:rsidR="00CB2699" w:rsidRDefault="00CB2699">
    <w:pPr>
      <w:pStyle w:val="Pidipagina"/>
      <w:jc w:val="right"/>
    </w:pPr>
    <w:r>
      <w:fldChar w:fldCharType="begin"/>
    </w:r>
    <w:r>
      <w:instrText>PAGE   \* MERGEFORMAT</w:instrText>
    </w:r>
    <w:r>
      <w:fldChar w:fldCharType="separate"/>
    </w:r>
    <w:r w:rsidR="00187D75" w:rsidRPr="00187D75">
      <w:rPr>
        <w:noProof/>
        <w:lang w:val="it-IT"/>
      </w:rPr>
      <w:t>1</w:t>
    </w:r>
    <w:r>
      <w:fldChar w:fldCharType="end"/>
    </w:r>
  </w:p>
  <w:p w14:paraId="56622012" w14:textId="77777777" w:rsidR="00CB2699" w:rsidRDefault="00CB26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89F27" w14:textId="77777777" w:rsidR="00350D2E" w:rsidRDefault="00350D2E">
      <w:r>
        <w:separator/>
      </w:r>
    </w:p>
  </w:footnote>
  <w:footnote w:type="continuationSeparator" w:id="0">
    <w:p w14:paraId="698A5A05" w14:textId="77777777" w:rsidR="00350D2E" w:rsidRDefault="00350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EC7D" w14:textId="02FF2AE3" w:rsidR="00CB2699" w:rsidRDefault="00CB2699" w:rsidP="00066D70">
    <w:pPr>
      <w:pStyle w:val="Intestazione"/>
      <w:tabs>
        <w:tab w:val="clear" w:pos="9638"/>
      </w:tabs>
    </w:pPr>
    <w:r>
      <w:rPr>
        <w:noProof/>
      </w:rPr>
      <w:drawing>
        <wp:anchor distT="0" distB="0" distL="114300" distR="114300" simplePos="0" relativeHeight="251657728" behindDoc="1" locked="0" layoutInCell="1" allowOverlap="1" wp14:anchorId="3C8DC445" wp14:editId="6BA4A3AA">
          <wp:simplePos x="0" y="0"/>
          <wp:positionH relativeFrom="margin">
            <wp:posOffset>-821055</wp:posOffset>
          </wp:positionH>
          <wp:positionV relativeFrom="paragraph">
            <wp:posOffset>-447040</wp:posOffset>
          </wp:positionV>
          <wp:extent cx="7560310" cy="10676255"/>
          <wp:effectExtent l="0" t="0" r="254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762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953D2"/>
    <w:multiLevelType w:val="hybridMultilevel"/>
    <w:tmpl w:val="6FAEF17A"/>
    <w:lvl w:ilvl="0" w:tplc="1CCAB1AA">
      <w:start w:val="1"/>
      <w:numFmt w:val="bullet"/>
      <w:lvlText w:val=""/>
      <w:lvlJc w:val="left"/>
      <w:pPr>
        <w:tabs>
          <w:tab w:val="num" w:pos="360"/>
        </w:tabs>
        <w:ind w:left="360" w:hanging="360"/>
      </w:pPr>
      <w:rPr>
        <w:rFonts w:ascii="Symbol" w:hAnsi="Symbol" w:hint="default"/>
      </w:rPr>
    </w:lvl>
    <w:lvl w:ilvl="1" w:tplc="3854623A" w:tentative="1">
      <w:start w:val="1"/>
      <w:numFmt w:val="bullet"/>
      <w:lvlText w:val="o"/>
      <w:lvlJc w:val="left"/>
      <w:pPr>
        <w:tabs>
          <w:tab w:val="num" w:pos="1080"/>
        </w:tabs>
        <w:ind w:left="1080" w:hanging="360"/>
      </w:pPr>
      <w:rPr>
        <w:rFonts w:ascii="Courier New" w:hAnsi="Courier New" w:cs="Arial" w:hint="default"/>
      </w:rPr>
    </w:lvl>
    <w:lvl w:ilvl="2" w:tplc="D3AC2E46" w:tentative="1">
      <w:start w:val="1"/>
      <w:numFmt w:val="bullet"/>
      <w:lvlText w:val=""/>
      <w:lvlJc w:val="left"/>
      <w:pPr>
        <w:tabs>
          <w:tab w:val="num" w:pos="1800"/>
        </w:tabs>
        <w:ind w:left="1800" w:hanging="360"/>
      </w:pPr>
      <w:rPr>
        <w:rFonts w:ascii="Wingdings" w:hAnsi="Wingdings" w:hint="default"/>
      </w:rPr>
    </w:lvl>
    <w:lvl w:ilvl="3" w:tplc="AB4E666E" w:tentative="1">
      <w:start w:val="1"/>
      <w:numFmt w:val="bullet"/>
      <w:lvlText w:val=""/>
      <w:lvlJc w:val="left"/>
      <w:pPr>
        <w:tabs>
          <w:tab w:val="num" w:pos="2520"/>
        </w:tabs>
        <w:ind w:left="2520" w:hanging="360"/>
      </w:pPr>
      <w:rPr>
        <w:rFonts w:ascii="Symbol" w:hAnsi="Symbol" w:hint="default"/>
      </w:rPr>
    </w:lvl>
    <w:lvl w:ilvl="4" w:tplc="05364ADC" w:tentative="1">
      <w:start w:val="1"/>
      <w:numFmt w:val="bullet"/>
      <w:lvlText w:val="o"/>
      <w:lvlJc w:val="left"/>
      <w:pPr>
        <w:tabs>
          <w:tab w:val="num" w:pos="3240"/>
        </w:tabs>
        <w:ind w:left="3240" w:hanging="360"/>
      </w:pPr>
      <w:rPr>
        <w:rFonts w:ascii="Courier New" w:hAnsi="Courier New" w:cs="Arial" w:hint="default"/>
      </w:rPr>
    </w:lvl>
    <w:lvl w:ilvl="5" w:tplc="6CDE0F08" w:tentative="1">
      <w:start w:val="1"/>
      <w:numFmt w:val="bullet"/>
      <w:lvlText w:val=""/>
      <w:lvlJc w:val="left"/>
      <w:pPr>
        <w:tabs>
          <w:tab w:val="num" w:pos="3960"/>
        </w:tabs>
        <w:ind w:left="3960" w:hanging="360"/>
      </w:pPr>
      <w:rPr>
        <w:rFonts w:ascii="Wingdings" w:hAnsi="Wingdings" w:hint="default"/>
      </w:rPr>
    </w:lvl>
    <w:lvl w:ilvl="6" w:tplc="E4B47A06" w:tentative="1">
      <w:start w:val="1"/>
      <w:numFmt w:val="bullet"/>
      <w:lvlText w:val=""/>
      <w:lvlJc w:val="left"/>
      <w:pPr>
        <w:tabs>
          <w:tab w:val="num" w:pos="4680"/>
        </w:tabs>
        <w:ind w:left="4680" w:hanging="360"/>
      </w:pPr>
      <w:rPr>
        <w:rFonts w:ascii="Symbol" w:hAnsi="Symbol" w:hint="default"/>
      </w:rPr>
    </w:lvl>
    <w:lvl w:ilvl="7" w:tplc="B45EF248" w:tentative="1">
      <w:start w:val="1"/>
      <w:numFmt w:val="bullet"/>
      <w:lvlText w:val="o"/>
      <w:lvlJc w:val="left"/>
      <w:pPr>
        <w:tabs>
          <w:tab w:val="num" w:pos="5400"/>
        </w:tabs>
        <w:ind w:left="5400" w:hanging="360"/>
      </w:pPr>
      <w:rPr>
        <w:rFonts w:ascii="Courier New" w:hAnsi="Courier New" w:cs="Arial" w:hint="default"/>
      </w:rPr>
    </w:lvl>
    <w:lvl w:ilvl="8" w:tplc="6E7859A8" w:tentative="1">
      <w:start w:val="1"/>
      <w:numFmt w:val="bullet"/>
      <w:lvlText w:val=""/>
      <w:lvlJc w:val="left"/>
      <w:pPr>
        <w:tabs>
          <w:tab w:val="num" w:pos="6120"/>
        </w:tabs>
        <w:ind w:left="6120" w:hanging="360"/>
      </w:pPr>
      <w:rPr>
        <w:rFonts w:ascii="Wingdings" w:hAnsi="Wingdings" w:hint="default"/>
      </w:rPr>
    </w:lvl>
  </w:abstractNum>
  <w:num w:numId="1" w16cid:durableId="1720586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2D"/>
    <w:rsid w:val="00001397"/>
    <w:rsid w:val="00003527"/>
    <w:rsid w:val="0003002D"/>
    <w:rsid w:val="00033748"/>
    <w:rsid w:val="000337C4"/>
    <w:rsid w:val="00033FCD"/>
    <w:rsid w:val="000409E0"/>
    <w:rsid w:val="00063F49"/>
    <w:rsid w:val="00066D70"/>
    <w:rsid w:val="000710A8"/>
    <w:rsid w:val="00073904"/>
    <w:rsid w:val="00074CA5"/>
    <w:rsid w:val="00074FE4"/>
    <w:rsid w:val="00082881"/>
    <w:rsid w:val="00086ABB"/>
    <w:rsid w:val="00097520"/>
    <w:rsid w:val="000A40D6"/>
    <w:rsid w:val="000B5F3B"/>
    <w:rsid w:val="000C3C5A"/>
    <w:rsid w:val="000D1498"/>
    <w:rsid w:val="000D2A17"/>
    <w:rsid w:val="000D7055"/>
    <w:rsid w:val="000E2858"/>
    <w:rsid w:val="000E549D"/>
    <w:rsid w:val="000F7E1E"/>
    <w:rsid w:val="0010091E"/>
    <w:rsid w:val="00103ECE"/>
    <w:rsid w:val="00106416"/>
    <w:rsid w:val="00107CF1"/>
    <w:rsid w:val="0011547B"/>
    <w:rsid w:val="00126942"/>
    <w:rsid w:val="00142BC9"/>
    <w:rsid w:val="00146570"/>
    <w:rsid w:val="00152C3B"/>
    <w:rsid w:val="00160027"/>
    <w:rsid w:val="0016127A"/>
    <w:rsid w:val="00165309"/>
    <w:rsid w:val="001741B8"/>
    <w:rsid w:val="001819EF"/>
    <w:rsid w:val="00187D75"/>
    <w:rsid w:val="00191954"/>
    <w:rsid w:val="00192B06"/>
    <w:rsid w:val="00192F24"/>
    <w:rsid w:val="00196112"/>
    <w:rsid w:val="0019614F"/>
    <w:rsid w:val="001A3C20"/>
    <w:rsid w:val="001A4F39"/>
    <w:rsid w:val="001A717B"/>
    <w:rsid w:val="001B5FCF"/>
    <w:rsid w:val="001B627E"/>
    <w:rsid w:val="001C6652"/>
    <w:rsid w:val="001C76CC"/>
    <w:rsid w:val="001D56FF"/>
    <w:rsid w:val="001D7474"/>
    <w:rsid w:val="001E28EC"/>
    <w:rsid w:val="001E3929"/>
    <w:rsid w:val="001F0A16"/>
    <w:rsid w:val="001F43D1"/>
    <w:rsid w:val="002059E3"/>
    <w:rsid w:val="00207704"/>
    <w:rsid w:val="00210462"/>
    <w:rsid w:val="00210B2C"/>
    <w:rsid w:val="002175C0"/>
    <w:rsid w:val="002209C1"/>
    <w:rsid w:val="00233310"/>
    <w:rsid w:val="002373DA"/>
    <w:rsid w:val="00241738"/>
    <w:rsid w:val="00242540"/>
    <w:rsid w:val="00242F99"/>
    <w:rsid w:val="00245018"/>
    <w:rsid w:val="0025180B"/>
    <w:rsid w:val="00262E18"/>
    <w:rsid w:val="00270C14"/>
    <w:rsid w:val="002771D9"/>
    <w:rsid w:val="00280722"/>
    <w:rsid w:val="00283BB3"/>
    <w:rsid w:val="00285A33"/>
    <w:rsid w:val="00287E96"/>
    <w:rsid w:val="002902B6"/>
    <w:rsid w:val="00293124"/>
    <w:rsid w:val="00293440"/>
    <w:rsid w:val="00294EB9"/>
    <w:rsid w:val="0029566B"/>
    <w:rsid w:val="002A2BB3"/>
    <w:rsid w:val="002A4C4C"/>
    <w:rsid w:val="002A4FC7"/>
    <w:rsid w:val="002B04DE"/>
    <w:rsid w:val="002B1023"/>
    <w:rsid w:val="002B16D3"/>
    <w:rsid w:val="002B2A92"/>
    <w:rsid w:val="002C076E"/>
    <w:rsid w:val="002D0972"/>
    <w:rsid w:val="002E0762"/>
    <w:rsid w:val="002E0E25"/>
    <w:rsid w:val="002E12F9"/>
    <w:rsid w:val="002E1A80"/>
    <w:rsid w:val="002E4B67"/>
    <w:rsid w:val="002F15BD"/>
    <w:rsid w:val="002F6567"/>
    <w:rsid w:val="002F7564"/>
    <w:rsid w:val="00302659"/>
    <w:rsid w:val="00302938"/>
    <w:rsid w:val="00306B7B"/>
    <w:rsid w:val="003129B7"/>
    <w:rsid w:val="003132BB"/>
    <w:rsid w:val="00315136"/>
    <w:rsid w:val="00325831"/>
    <w:rsid w:val="00332184"/>
    <w:rsid w:val="0034203E"/>
    <w:rsid w:val="0034514B"/>
    <w:rsid w:val="00350D2E"/>
    <w:rsid w:val="00350EC8"/>
    <w:rsid w:val="00350F15"/>
    <w:rsid w:val="00352C4E"/>
    <w:rsid w:val="003574DE"/>
    <w:rsid w:val="003616E4"/>
    <w:rsid w:val="0036535D"/>
    <w:rsid w:val="003731AE"/>
    <w:rsid w:val="0038005B"/>
    <w:rsid w:val="00385EA5"/>
    <w:rsid w:val="003927D9"/>
    <w:rsid w:val="00394D08"/>
    <w:rsid w:val="003A355A"/>
    <w:rsid w:val="003A60AB"/>
    <w:rsid w:val="003A6565"/>
    <w:rsid w:val="003A7060"/>
    <w:rsid w:val="003B27E5"/>
    <w:rsid w:val="003B58CA"/>
    <w:rsid w:val="003C2757"/>
    <w:rsid w:val="003C5D12"/>
    <w:rsid w:val="003D78B8"/>
    <w:rsid w:val="003E02BD"/>
    <w:rsid w:val="003E24F0"/>
    <w:rsid w:val="003E3957"/>
    <w:rsid w:val="003E7B1C"/>
    <w:rsid w:val="003E7F01"/>
    <w:rsid w:val="003F1320"/>
    <w:rsid w:val="00403861"/>
    <w:rsid w:val="00405D9F"/>
    <w:rsid w:val="004145F6"/>
    <w:rsid w:val="00421382"/>
    <w:rsid w:val="00427165"/>
    <w:rsid w:val="004326CA"/>
    <w:rsid w:val="00435016"/>
    <w:rsid w:val="0044243A"/>
    <w:rsid w:val="0044504B"/>
    <w:rsid w:val="004567A9"/>
    <w:rsid w:val="00467F53"/>
    <w:rsid w:val="004700BF"/>
    <w:rsid w:val="00483120"/>
    <w:rsid w:val="004A2A74"/>
    <w:rsid w:val="004A719C"/>
    <w:rsid w:val="004A75D3"/>
    <w:rsid w:val="004B2ECD"/>
    <w:rsid w:val="004B70D5"/>
    <w:rsid w:val="004C53C2"/>
    <w:rsid w:val="004C55A1"/>
    <w:rsid w:val="004C59E1"/>
    <w:rsid w:val="004D0A01"/>
    <w:rsid w:val="004D6531"/>
    <w:rsid w:val="004D6BFD"/>
    <w:rsid w:val="004E2522"/>
    <w:rsid w:val="004E2995"/>
    <w:rsid w:val="004E2E9B"/>
    <w:rsid w:val="004E6072"/>
    <w:rsid w:val="004E6A41"/>
    <w:rsid w:val="004E768B"/>
    <w:rsid w:val="004F1495"/>
    <w:rsid w:val="004F7FC5"/>
    <w:rsid w:val="00503762"/>
    <w:rsid w:val="00503957"/>
    <w:rsid w:val="00503E18"/>
    <w:rsid w:val="0050405E"/>
    <w:rsid w:val="005041A8"/>
    <w:rsid w:val="00506FD4"/>
    <w:rsid w:val="005112CA"/>
    <w:rsid w:val="00512503"/>
    <w:rsid w:val="00512794"/>
    <w:rsid w:val="00513993"/>
    <w:rsid w:val="00520E15"/>
    <w:rsid w:val="00535932"/>
    <w:rsid w:val="00545C25"/>
    <w:rsid w:val="0055534A"/>
    <w:rsid w:val="005561A8"/>
    <w:rsid w:val="00565DB3"/>
    <w:rsid w:val="00570188"/>
    <w:rsid w:val="00574E0A"/>
    <w:rsid w:val="00575C13"/>
    <w:rsid w:val="005765FB"/>
    <w:rsid w:val="005822E6"/>
    <w:rsid w:val="00590B77"/>
    <w:rsid w:val="0059473E"/>
    <w:rsid w:val="00597476"/>
    <w:rsid w:val="00597963"/>
    <w:rsid w:val="005A0DF0"/>
    <w:rsid w:val="005A35FB"/>
    <w:rsid w:val="005A45F4"/>
    <w:rsid w:val="005A6777"/>
    <w:rsid w:val="005A698F"/>
    <w:rsid w:val="005A7C1A"/>
    <w:rsid w:val="005B29EB"/>
    <w:rsid w:val="005B61E7"/>
    <w:rsid w:val="005D10F9"/>
    <w:rsid w:val="005E01EA"/>
    <w:rsid w:val="005E0643"/>
    <w:rsid w:val="005E1D73"/>
    <w:rsid w:val="005E6B98"/>
    <w:rsid w:val="005E70AE"/>
    <w:rsid w:val="0060320E"/>
    <w:rsid w:val="0061653E"/>
    <w:rsid w:val="00621E51"/>
    <w:rsid w:val="00622326"/>
    <w:rsid w:val="006379A3"/>
    <w:rsid w:val="006433C9"/>
    <w:rsid w:val="0065073A"/>
    <w:rsid w:val="00674484"/>
    <w:rsid w:val="006747CD"/>
    <w:rsid w:val="006764A2"/>
    <w:rsid w:val="00676CAD"/>
    <w:rsid w:val="00681E65"/>
    <w:rsid w:val="00687E3E"/>
    <w:rsid w:val="0069345B"/>
    <w:rsid w:val="006940A7"/>
    <w:rsid w:val="006956C9"/>
    <w:rsid w:val="006A38D5"/>
    <w:rsid w:val="006A5E76"/>
    <w:rsid w:val="006B4344"/>
    <w:rsid w:val="006B55C8"/>
    <w:rsid w:val="006C486F"/>
    <w:rsid w:val="006C4B11"/>
    <w:rsid w:val="006C6E91"/>
    <w:rsid w:val="006E245F"/>
    <w:rsid w:val="006E26DB"/>
    <w:rsid w:val="006E4921"/>
    <w:rsid w:val="006F4F6B"/>
    <w:rsid w:val="007002EB"/>
    <w:rsid w:val="00710B29"/>
    <w:rsid w:val="00711CB1"/>
    <w:rsid w:val="0072285A"/>
    <w:rsid w:val="00723741"/>
    <w:rsid w:val="0073178F"/>
    <w:rsid w:val="007322C7"/>
    <w:rsid w:val="007324E8"/>
    <w:rsid w:val="007420A8"/>
    <w:rsid w:val="007517A4"/>
    <w:rsid w:val="0075187A"/>
    <w:rsid w:val="00755009"/>
    <w:rsid w:val="007620E2"/>
    <w:rsid w:val="00764FDF"/>
    <w:rsid w:val="007751DC"/>
    <w:rsid w:val="00776788"/>
    <w:rsid w:val="00782602"/>
    <w:rsid w:val="007A4503"/>
    <w:rsid w:val="007A4DC5"/>
    <w:rsid w:val="007B1034"/>
    <w:rsid w:val="007B684E"/>
    <w:rsid w:val="007B7E69"/>
    <w:rsid w:val="007C11AB"/>
    <w:rsid w:val="007C2951"/>
    <w:rsid w:val="007C2BC3"/>
    <w:rsid w:val="007C43EC"/>
    <w:rsid w:val="007C7E1A"/>
    <w:rsid w:val="007C7FD8"/>
    <w:rsid w:val="007E0489"/>
    <w:rsid w:val="007E3F45"/>
    <w:rsid w:val="007F17F6"/>
    <w:rsid w:val="007F3412"/>
    <w:rsid w:val="007F4106"/>
    <w:rsid w:val="007F4788"/>
    <w:rsid w:val="007F66C0"/>
    <w:rsid w:val="007F7E77"/>
    <w:rsid w:val="0080230D"/>
    <w:rsid w:val="00806D57"/>
    <w:rsid w:val="00810477"/>
    <w:rsid w:val="008114E7"/>
    <w:rsid w:val="00813952"/>
    <w:rsid w:val="0081459C"/>
    <w:rsid w:val="008249FA"/>
    <w:rsid w:val="00826CC9"/>
    <w:rsid w:val="00831A64"/>
    <w:rsid w:val="00833590"/>
    <w:rsid w:val="00842FA8"/>
    <w:rsid w:val="00844320"/>
    <w:rsid w:val="00846F37"/>
    <w:rsid w:val="00855D87"/>
    <w:rsid w:val="00860FBF"/>
    <w:rsid w:val="00864B7A"/>
    <w:rsid w:val="008654F9"/>
    <w:rsid w:val="00881E66"/>
    <w:rsid w:val="008A07A2"/>
    <w:rsid w:val="008A1C94"/>
    <w:rsid w:val="008A31D5"/>
    <w:rsid w:val="008A3BBD"/>
    <w:rsid w:val="008B2189"/>
    <w:rsid w:val="008B2D62"/>
    <w:rsid w:val="008B4434"/>
    <w:rsid w:val="008B7C2D"/>
    <w:rsid w:val="008C132E"/>
    <w:rsid w:val="008C5C97"/>
    <w:rsid w:val="008D3655"/>
    <w:rsid w:val="008D504F"/>
    <w:rsid w:val="008D566A"/>
    <w:rsid w:val="008E0B34"/>
    <w:rsid w:val="008F484F"/>
    <w:rsid w:val="008F7A40"/>
    <w:rsid w:val="0091365F"/>
    <w:rsid w:val="00917CEA"/>
    <w:rsid w:val="00920916"/>
    <w:rsid w:val="00926473"/>
    <w:rsid w:val="00927E3B"/>
    <w:rsid w:val="00932A48"/>
    <w:rsid w:val="00936493"/>
    <w:rsid w:val="009368D1"/>
    <w:rsid w:val="00937B22"/>
    <w:rsid w:val="00942562"/>
    <w:rsid w:val="00956486"/>
    <w:rsid w:val="0095767D"/>
    <w:rsid w:val="00957C2C"/>
    <w:rsid w:val="00960B85"/>
    <w:rsid w:val="00970684"/>
    <w:rsid w:val="00973406"/>
    <w:rsid w:val="0098061F"/>
    <w:rsid w:val="00981BB7"/>
    <w:rsid w:val="00981E0B"/>
    <w:rsid w:val="00984AB7"/>
    <w:rsid w:val="009860D3"/>
    <w:rsid w:val="00994FA6"/>
    <w:rsid w:val="009A32DF"/>
    <w:rsid w:val="009A545B"/>
    <w:rsid w:val="009A7E3D"/>
    <w:rsid w:val="009B330D"/>
    <w:rsid w:val="009B41F5"/>
    <w:rsid w:val="009C68DD"/>
    <w:rsid w:val="009D0BD7"/>
    <w:rsid w:val="009E2525"/>
    <w:rsid w:val="009E53D9"/>
    <w:rsid w:val="009F4971"/>
    <w:rsid w:val="009F593B"/>
    <w:rsid w:val="009F7044"/>
    <w:rsid w:val="00A161AC"/>
    <w:rsid w:val="00A202B3"/>
    <w:rsid w:val="00A313A1"/>
    <w:rsid w:val="00A407EF"/>
    <w:rsid w:val="00A40DA4"/>
    <w:rsid w:val="00A42C9A"/>
    <w:rsid w:val="00A551A0"/>
    <w:rsid w:val="00A6591D"/>
    <w:rsid w:val="00A65E22"/>
    <w:rsid w:val="00A777B8"/>
    <w:rsid w:val="00A854A8"/>
    <w:rsid w:val="00A934F9"/>
    <w:rsid w:val="00A937DD"/>
    <w:rsid w:val="00A94A30"/>
    <w:rsid w:val="00AA7D80"/>
    <w:rsid w:val="00AB6D33"/>
    <w:rsid w:val="00AC54EA"/>
    <w:rsid w:val="00AD157D"/>
    <w:rsid w:val="00AE2B91"/>
    <w:rsid w:val="00AE7084"/>
    <w:rsid w:val="00AE70BD"/>
    <w:rsid w:val="00AF0D42"/>
    <w:rsid w:val="00AF1272"/>
    <w:rsid w:val="00AF34ED"/>
    <w:rsid w:val="00AF369E"/>
    <w:rsid w:val="00AF6326"/>
    <w:rsid w:val="00AF7B16"/>
    <w:rsid w:val="00B030F7"/>
    <w:rsid w:val="00B154BA"/>
    <w:rsid w:val="00B20DAA"/>
    <w:rsid w:val="00B22182"/>
    <w:rsid w:val="00B22E7C"/>
    <w:rsid w:val="00B23C35"/>
    <w:rsid w:val="00B23FB1"/>
    <w:rsid w:val="00B243E8"/>
    <w:rsid w:val="00B3447A"/>
    <w:rsid w:val="00B41AAB"/>
    <w:rsid w:val="00B424FB"/>
    <w:rsid w:val="00B466F1"/>
    <w:rsid w:val="00B468B8"/>
    <w:rsid w:val="00B501C7"/>
    <w:rsid w:val="00B60F34"/>
    <w:rsid w:val="00B64A0D"/>
    <w:rsid w:val="00B70E08"/>
    <w:rsid w:val="00B70FA3"/>
    <w:rsid w:val="00B82A27"/>
    <w:rsid w:val="00B847F6"/>
    <w:rsid w:val="00B85AED"/>
    <w:rsid w:val="00B902BC"/>
    <w:rsid w:val="00BB0271"/>
    <w:rsid w:val="00BB044D"/>
    <w:rsid w:val="00BB0B06"/>
    <w:rsid w:val="00BB12CF"/>
    <w:rsid w:val="00BB2F48"/>
    <w:rsid w:val="00BC293D"/>
    <w:rsid w:val="00BC2D4B"/>
    <w:rsid w:val="00BC5B78"/>
    <w:rsid w:val="00BC6D51"/>
    <w:rsid w:val="00BD2F57"/>
    <w:rsid w:val="00BD48AE"/>
    <w:rsid w:val="00BE603F"/>
    <w:rsid w:val="00BF53A1"/>
    <w:rsid w:val="00C004D2"/>
    <w:rsid w:val="00C0369A"/>
    <w:rsid w:val="00C1036E"/>
    <w:rsid w:val="00C20B1E"/>
    <w:rsid w:val="00C23B56"/>
    <w:rsid w:val="00C40853"/>
    <w:rsid w:val="00C41089"/>
    <w:rsid w:val="00C50A6B"/>
    <w:rsid w:val="00C5197E"/>
    <w:rsid w:val="00C51D1E"/>
    <w:rsid w:val="00C6007C"/>
    <w:rsid w:val="00C604D1"/>
    <w:rsid w:val="00C62CC9"/>
    <w:rsid w:val="00C6464C"/>
    <w:rsid w:val="00C67FAE"/>
    <w:rsid w:val="00C8234E"/>
    <w:rsid w:val="00C9176A"/>
    <w:rsid w:val="00C94717"/>
    <w:rsid w:val="00C97E64"/>
    <w:rsid w:val="00CA085B"/>
    <w:rsid w:val="00CA0A04"/>
    <w:rsid w:val="00CA2ACB"/>
    <w:rsid w:val="00CA5D56"/>
    <w:rsid w:val="00CA67C3"/>
    <w:rsid w:val="00CB2699"/>
    <w:rsid w:val="00CB314D"/>
    <w:rsid w:val="00CB5493"/>
    <w:rsid w:val="00CB65B9"/>
    <w:rsid w:val="00CC509D"/>
    <w:rsid w:val="00CC6482"/>
    <w:rsid w:val="00CC7204"/>
    <w:rsid w:val="00CD3729"/>
    <w:rsid w:val="00CD59B5"/>
    <w:rsid w:val="00CD79CD"/>
    <w:rsid w:val="00CE2013"/>
    <w:rsid w:val="00CF240F"/>
    <w:rsid w:val="00CF2FB5"/>
    <w:rsid w:val="00CF4D28"/>
    <w:rsid w:val="00CF5D45"/>
    <w:rsid w:val="00CF6C14"/>
    <w:rsid w:val="00D01C4C"/>
    <w:rsid w:val="00D039B5"/>
    <w:rsid w:val="00D04823"/>
    <w:rsid w:val="00D109E3"/>
    <w:rsid w:val="00D20092"/>
    <w:rsid w:val="00D20A08"/>
    <w:rsid w:val="00D224D0"/>
    <w:rsid w:val="00D3218C"/>
    <w:rsid w:val="00D34EFC"/>
    <w:rsid w:val="00D46443"/>
    <w:rsid w:val="00D560BC"/>
    <w:rsid w:val="00D60E82"/>
    <w:rsid w:val="00D67811"/>
    <w:rsid w:val="00D7462D"/>
    <w:rsid w:val="00D75701"/>
    <w:rsid w:val="00D9109D"/>
    <w:rsid w:val="00D93505"/>
    <w:rsid w:val="00DB1C0C"/>
    <w:rsid w:val="00DB75A6"/>
    <w:rsid w:val="00DC5277"/>
    <w:rsid w:val="00DD15BF"/>
    <w:rsid w:val="00DE13D5"/>
    <w:rsid w:val="00DE1B3C"/>
    <w:rsid w:val="00DE50D3"/>
    <w:rsid w:val="00DE7059"/>
    <w:rsid w:val="00DE72CA"/>
    <w:rsid w:val="00DE7FB8"/>
    <w:rsid w:val="00DF0B6A"/>
    <w:rsid w:val="00DF35BB"/>
    <w:rsid w:val="00DF67ED"/>
    <w:rsid w:val="00E017C2"/>
    <w:rsid w:val="00E050F4"/>
    <w:rsid w:val="00E05517"/>
    <w:rsid w:val="00E214CF"/>
    <w:rsid w:val="00E271E8"/>
    <w:rsid w:val="00E30809"/>
    <w:rsid w:val="00E31EF7"/>
    <w:rsid w:val="00E32CDE"/>
    <w:rsid w:val="00E400B5"/>
    <w:rsid w:val="00E40431"/>
    <w:rsid w:val="00E445E5"/>
    <w:rsid w:val="00E553DB"/>
    <w:rsid w:val="00E56DAD"/>
    <w:rsid w:val="00E606D0"/>
    <w:rsid w:val="00E64AEC"/>
    <w:rsid w:val="00E70A0B"/>
    <w:rsid w:val="00E7207B"/>
    <w:rsid w:val="00E8168B"/>
    <w:rsid w:val="00E92326"/>
    <w:rsid w:val="00E9324C"/>
    <w:rsid w:val="00EA2C8C"/>
    <w:rsid w:val="00EB372F"/>
    <w:rsid w:val="00EB4A00"/>
    <w:rsid w:val="00EB61BD"/>
    <w:rsid w:val="00EB6391"/>
    <w:rsid w:val="00EC4E8F"/>
    <w:rsid w:val="00EC6341"/>
    <w:rsid w:val="00ED17E0"/>
    <w:rsid w:val="00EE296E"/>
    <w:rsid w:val="00EE32AF"/>
    <w:rsid w:val="00EF3962"/>
    <w:rsid w:val="00EF7F2F"/>
    <w:rsid w:val="00F023B0"/>
    <w:rsid w:val="00F025FF"/>
    <w:rsid w:val="00F125FD"/>
    <w:rsid w:val="00F15C89"/>
    <w:rsid w:val="00F1614D"/>
    <w:rsid w:val="00F16B69"/>
    <w:rsid w:val="00F16D73"/>
    <w:rsid w:val="00F17F64"/>
    <w:rsid w:val="00F219D7"/>
    <w:rsid w:val="00F24B6E"/>
    <w:rsid w:val="00F32C90"/>
    <w:rsid w:val="00F36BB6"/>
    <w:rsid w:val="00F4201A"/>
    <w:rsid w:val="00F43BE4"/>
    <w:rsid w:val="00F47F00"/>
    <w:rsid w:val="00F54585"/>
    <w:rsid w:val="00F56B01"/>
    <w:rsid w:val="00F63B35"/>
    <w:rsid w:val="00F90889"/>
    <w:rsid w:val="00FA4C9D"/>
    <w:rsid w:val="00FB1763"/>
    <w:rsid w:val="00FB2A84"/>
    <w:rsid w:val="00FB4F57"/>
    <w:rsid w:val="00FC4A4D"/>
    <w:rsid w:val="00FD0CE9"/>
    <w:rsid w:val="00FD1245"/>
    <w:rsid w:val="00FD1824"/>
    <w:rsid w:val="00FD58B8"/>
    <w:rsid w:val="00FE0A1C"/>
    <w:rsid w:val="00FF1082"/>
    <w:rsid w:val="00FF2AE1"/>
    <w:rsid w:val="00FF3FEE"/>
    <w:rsid w:val="00FF4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3A9F56"/>
  <w15:docId w15:val="{BDBAF982-FD22-4068-9646-3FBBB234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25D3"/>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7462D"/>
    <w:pPr>
      <w:tabs>
        <w:tab w:val="center" w:pos="4819"/>
        <w:tab w:val="right" w:pos="9638"/>
      </w:tabs>
    </w:pPr>
  </w:style>
  <w:style w:type="paragraph" w:styleId="Pidipagina">
    <w:name w:val="footer"/>
    <w:basedOn w:val="Normale"/>
    <w:link w:val="PidipaginaCarattere"/>
    <w:uiPriority w:val="99"/>
    <w:rsid w:val="00D7462D"/>
    <w:pPr>
      <w:tabs>
        <w:tab w:val="center" w:pos="4819"/>
        <w:tab w:val="right" w:pos="9638"/>
      </w:tabs>
    </w:pPr>
    <w:rPr>
      <w:lang w:val="x-none" w:eastAsia="x-none"/>
    </w:rPr>
  </w:style>
  <w:style w:type="paragraph" w:styleId="NormaleWeb">
    <w:name w:val="Normal (Web)"/>
    <w:basedOn w:val="Normale"/>
    <w:rsid w:val="007F4809"/>
    <w:pPr>
      <w:spacing w:before="100" w:beforeAutospacing="1" w:after="100" w:afterAutospacing="1"/>
    </w:pPr>
  </w:style>
  <w:style w:type="character" w:styleId="Enfasigrassetto">
    <w:name w:val="Strong"/>
    <w:qFormat/>
    <w:rsid w:val="007F4809"/>
    <w:rPr>
      <w:b/>
      <w:bCs/>
    </w:rPr>
  </w:style>
  <w:style w:type="character" w:customStyle="1" w:styleId="PidipaginaCarattere">
    <w:name w:val="Piè di pagina Carattere"/>
    <w:link w:val="Pidipagina"/>
    <w:uiPriority w:val="99"/>
    <w:rsid w:val="00AF0D42"/>
    <w:rPr>
      <w:sz w:val="24"/>
      <w:szCs w:val="24"/>
    </w:rPr>
  </w:style>
  <w:style w:type="paragraph" w:styleId="Testofumetto">
    <w:name w:val="Balloon Text"/>
    <w:basedOn w:val="Normale"/>
    <w:link w:val="TestofumettoCarattere"/>
    <w:rsid w:val="008F7A40"/>
    <w:rPr>
      <w:rFonts w:ascii="Tahoma" w:hAnsi="Tahoma"/>
      <w:sz w:val="16"/>
      <w:szCs w:val="16"/>
      <w:lang w:val="x-none" w:eastAsia="x-none"/>
    </w:rPr>
  </w:style>
  <w:style w:type="character" w:customStyle="1" w:styleId="TestofumettoCarattere">
    <w:name w:val="Testo fumetto Carattere"/>
    <w:link w:val="Testofumetto"/>
    <w:rsid w:val="008F7A40"/>
    <w:rPr>
      <w:rFonts w:ascii="Tahoma" w:hAnsi="Tahoma" w:cs="Tahoma"/>
      <w:sz w:val="16"/>
      <w:szCs w:val="16"/>
    </w:rPr>
  </w:style>
  <w:style w:type="character" w:styleId="Enfasicorsivo">
    <w:name w:val="Emphasis"/>
    <w:qFormat/>
    <w:rsid w:val="000337C4"/>
    <w:rPr>
      <w:i/>
      <w:iCs/>
    </w:rPr>
  </w:style>
  <w:style w:type="character" w:styleId="Collegamentoipertestuale">
    <w:name w:val="Hyperlink"/>
    <w:uiPriority w:val="99"/>
    <w:unhideWhenUsed/>
    <w:rsid w:val="00E400B5"/>
    <w:rPr>
      <w:color w:val="0000FF"/>
      <w:u w:val="single"/>
    </w:rPr>
  </w:style>
  <w:style w:type="character" w:styleId="Rimandocommento">
    <w:name w:val="annotation reference"/>
    <w:rsid w:val="00352C4E"/>
    <w:rPr>
      <w:sz w:val="16"/>
      <w:szCs w:val="16"/>
    </w:rPr>
  </w:style>
  <w:style w:type="paragraph" w:styleId="Testocommento">
    <w:name w:val="annotation text"/>
    <w:basedOn w:val="Normale"/>
    <w:link w:val="TestocommentoCarattere"/>
    <w:rsid w:val="00352C4E"/>
    <w:rPr>
      <w:sz w:val="20"/>
      <w:szCs w:val="20"/>
    </w:rPr>
  </w:style>
  <w:style w:type="character" w:customStyle="1" w:styleId="TestocommentoCarattere">
    <w:name w:val="Testo commento Carattere"/>
    <w:basedOn w:val="Carpredefinitoparagrafo"/>
    <w:link w:val="Testocommento"/>
    <w:rsid w:val="00352C4E"/>
  </w:style>
  <w:style w:type="paragraph" w:styleId="Soggettocommento">
    <w:name w:val="annotation subject"/>
    <w:basedOn w:val="Testocommento"/>
    <w:next w:val="Testocommento"/>
    <w:link w:val="SoggettocommentoCarattere"/>
    <w:rsid w:val="00352C4E"/>
    <w:rPr>
      <w:b/>
      <w:bCs/>
      <w:lang w:val="x-none" w:eastAsia="x-none"/>
    </w:rPr>
  </w:style>
  <w:style w:type="character" w:customStyle="1" w:styleId="SoggettocommentoCarattere">
    <w:name w:val="Soggetto commento Carattere"/>
    <w:link w:val="Soggettocommento"/>
    <w:rsid w:val="00352C4E"/>
    <w:rPr>
      <w:b/>
      <w:bCs/>
    </w:rPr>
  </w:style>
  <w:style w:type="paragraph" w:styleId="PreformattatoHTML">
    <w:name w:val="HTML Preformatted"/>
    <w:basedOn w:val="Normale"/>
    <w:link w:val="PreformattatoHTMLCarattere"/>
    <w:uiPriority w:val="99"/>
    <w:unhideWhenUsed/>
    <w:rsid w:val="00C4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C41089"/>
    <w:rPr>
      <w:rFonts w:ascii="Courier New" w:hAnsi="Courier New" w:cs="Courier New"/>
    </w:rPr>
  </w:style>
  <w:style w:type="paragraph" w:styleId="Testonormale">
    <w:name w:val="Plain Text"/>
    <w:basedOn w:val="Normale"/>
    <w:link w:val="TestonormaleCarattere"/>
    <w:uiPriority w:val="99"/>
    <w:unhideWhenUsed/>
    <w:rsid w:val="006956C9"/>
    <w:rPr>
      <w:rFonts w:ascii="Calibri" w:eastAsia="Calibri" w:hAnsi="Calibri"/>
      <w:sz w:val="22"/>
      <w:szCs w:val="21"/>
      <w:lang w:eastAsia="en-US"/>
    </w:rPr>
  </w:style>
  <w:style w:type="character" w:customStyle="1" w:styleId="TestonormaleCarattere">
    <w:name w:val="Testo normale Carattere"/>
    <w:link w:val="Testonormale"/>
    <w:uiPriority w:val="99"/>
    <w:rsid w:val="006956C9"/>
    <w:rPr>
      <w:rFonts w:ascii="Calibri" w:eastAsia="Calibri" w:hAnsi="Calibri" w:cs="Times New Roman"/>
      <w:sz w:val="22"/>
      <w:szCs w:val="21"/>
      <w:lang w:eastAsia="en-US"/>
    </w:rPr>
  </w:style>
  <w:style w:type="character" w:customStyle="1" w:styleId="Menzionenonrisolta1">
    <w:name w:val="Menzione non risolta1"/>
    <w:basedOn w:val="Carpredefinitoparagrafo"/>
    <w:uiPriority w:val="99"/>
    <w:semiHidden/>
    <w:unhideWhenUsed/>
    <w:rsid w:val="00DF67ED"/>
    <w:rPr>
      <w:color w:val="605E5C"/>
      <w:shd w:val="clear" w:color="auto" w:fill="E1DFDD"/>
    </w:rPr>
  </w:style>
  <w:style w:type="character" w:styleId="Menzionenonrisolta">
    <w:name w:val="Unresolved Mention"/>
    <w:basedOn w:val="Carpredefinitoparagrafo"/>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2860">
      <w:bodyDiv w:val="1"/>
      <w:marLeft w:val="0"/>
      <w:marRight w:val="0"/>
      <w:marTop w:val="0"/>
      <w:marBottom w:val="0"/>
      <w:divBdr>
        <w:top w:val="none" w:sz="0" w:space="0" w:color="auto"/>
        <w:left w:val="none" w:sz="0" w:space="0" w:color="auto"/>
        <w:bottom w:val="none" w:sz="0" w:space="0" w:color="auto"/>
        <w:right w:val="none" w:sz="0" w:space="0" w:color="auto"/>
      </w:divBdr>
    </w:div>
    <w:div w:id="145977422">
      <w:bodyDiv w:val="1"/>
      <w:marLeft w:val="0"/>
      <w:marRight w:val="0"/>
      <w:marTop w:val="0"/>
      <w:marBottom w:val="0"/>
      <w:divBdr>
        <w:top w:val="none" w:sz="0" w:space="0" w:color="auto"/>
        <w:left w:val="none" w:sz="0" w:space="0" w:color="auto"/>
        <w:bottom w:val="none" w:sz="0" w:space="0" w:color="auto"/>
        <w:right w:val="none" w:sz="0" w:space="0" w:color="auto"/>
      </w:divBdr>
    </w:div>
    <w:div w:id="174618861">
      <w:bodyDiv w:val="1"/>
      <w:marLeft w:val="0"/>
      <w:marRight w:val="0"/>
      <w:marTop w:val="0"/>
      <w:marBottom w:val="0"/>
      <w:divBdr>
        <w:top w:val="none" w:sz="0" w:space="0" w:color="auto"/>
        <w:left w:val="none" w:sz="0" w:space="0" w:color="auto"/>
        <w:bottom w:val="none" w:sz="0" w:space="0" w:color="auto"/>
        <w:right w:val="none" w:sz="0" w:space="0" w:color="auto"/>
      </w:divBdr>
    </w:div>
    <w:div w:id="281886265">
      <w:bodyDiv w:val="1"/>
      <w:marLeft w:val="0"/>
      <w:marRight w:val="0"/>
      <w:marTop w:val="0"/>
      <w:marBottom w:val="0"/>
      <w:divBdr>
        <w:top w:val="none" w:sz="0" w:space="0" w:color="auto"/>
        <w:left w:val="none" w:sz="0" w:space="0" w:color="auto"/>
        <w:bottom w:val="none" w:sz="0" w:space="0" w:color="auto"/>
        <w:right w:val="none" w:sz="0" w:space="0" w:color="auto"/>
      </w:divBdr>
    </w:div>
    <w:div w:id="422266162">
      <w:bodyDiv w:val="1"/>
      <w:marLeft w:val="0"/>
      <w:marRight w:val="0"/>
      <w:marTop w:val="0"/>
      <w:marBottom w:val="0"/>
      <w:divBdr>
        <w:top w:val="none" w:sz="0" w:space="0" w:color="auto"/>
        <w:left w:val="none" w:sz="0" w:space="0" w:color="auto"/>
        <w:bottom w:val="none" w:sz="0" w:space="0" w:color="auto"/>
        <w:right w:val="none" w:sz="0" w:space="0" w:color="auto"/>
      </w:divBdr>
    </w:div>
    <w:div w:id="433718057">
      <w:bodyDiv w:val="1"/>
      <w:marLeft w:val="0"/>
      <w:marRight w:val="0"/>
      <w:marTop w:val="0"/>
      <w:marBottom w:val="0"/>
      <w:divBdr>
        <w:top w:val="none" w:sz="0" w:space="0" w:color="auto"/>
        <w:left w:val="none" w:sz="0" w:space="0" w:color="auto"/>
        <w:bottom w:val="none" w:sz="0" w:space="0" w:color="auto"/>
        <w:right w:val="none" w:sz="0" w:space="0" w:color="auto"/>
      </w:divBdr>
    </w:div>
    <w:div w:id="434861832">
      <w:bodyDiv w:val="1"/>
      <w:marLeft w:val="0"/>
      <w:marRight w:val="0"/>
      <w:marTop w:val="0"/>
      <w:marBottom w:val="0"/>
      <w:divBdr>
        <w:top w:val="none" w:sz="0" w:space="0" w:color="auto"/>
        <w:left w:val="none" w:sz="0" w:space="0" w:color="auto"/>
        <w:bottom w:val="none" w:sz="0" w:space="0" w:color="auto"/>
        <w:right w:val="none" w:sz="0" w:space="0" w:color="auto"/>
      </w:divBdr>
    </w:div>
    <w:div w:id="537470553">
      <w:bodyDiv w:val="1"/>
      <w:marLeft w:val="0"/>
      <w:marRight w:val="0"/>
      <w:marTop w:val="0"/>
      <w:marBottom w:val="0"/>
      <w:divBdr>
        <w:top w:val="none" w:sz="0" w:space="0" w:color="auto"/>
        <w:left w:val="none" w:sz="0" w:space="0" w:color="auto"/>
        <w:bottom w:val="none" w:sz="0" w:space="0" w:color="auto"/>
        <w:right w:val="none" w:sz="0" w:space="0" w:color="auto"/>
      </w:divBdr>
    </w:div>
    <w:div w:id="582418514">
      <w:bodyDiv w:val="1"/>
      <w:marLeft w:val="0"/>
      <w:marRight w:val="0"/>
      <w:marTop w:val="0"/>
      <w:marBottom w:val="0"/>
      <w:divBdr>
        <w:top w:val="none" w:sz="0" w:space="0" w:color="auto"/>
        <w:left w:val="none" w:sz="0" w:space="0" w:color="auto"/>
        <w:bottom w:val="none" w:sz="0" w:space="0" w:color="auto"/>
        <w:right w:val="none" w:sz="0" w:space="0" w:color="auto"/>
      </w:divBdr>
    </w:div>
    <w:div w:id="591008417">
      <w:bodyDiv w:val="1"/>
      <w:marLeft w:val="0"/>
      <w:marRight w:val="0"/>
      <w:marTop w:val="0"/>
      <w:marBottom w:val="0"/>
      <w:divBdr>
        <w:top w:val="none" w:sz="0" w:space="0" w:color="auto"/>
        <w:left w:val="none" w:sz="0" w:space="0" w:color="auto"/>
        <w:bottom w:val="none" w:sz="0" w:space="0" w:color="auto"/>
        <w:right w:val="none" w:sz="0" w:space="0" w:color="auto"/>
      </w:divBdr>
    </w:div>
    <w:div w:id="594167483">
      <w:bodyDiv w:val="1"/>
      <w:marLeft w:val="0"/>
      <w:marRight w:val="0"/>
      <w:marTop w:val="0"/>
      <w:marBottom w:val="0"/>
      <w:divBdr>
        <w:top w:val="none" w:sz="0" w:space="0" w:color="auto"/>
        <w:left w:val="none" w:sz="0" w:space="0" w:color="auto"/>
        <w:bottom w:val="none" w:sz="0" w:space="0" w:color="auto"/>
        <w:right w:val="none" w:sz="0" w:space="0" w:color="auto"/>
      </w:divBdr>
      <w:divsChild>
        <w:div w:id="113260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1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79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25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236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39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70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146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1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7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5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61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82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31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534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71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344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07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456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8999480">
      <w:bodyDiv w:val="1"/>
      <w:marLeft w:val="0"/>
      <w:marRight w:val="0"/>
      <w:marTop w:val="0"/>
      <w:marBottom w:val="0"/>
      <w:divBdr>
        <w:top w:val="none" w:sz="0" w:space="0" w:color="auto"/>
        <w:left w:val="none" w:sz="0" w:space="0" w:color="auto"/>
        <w:bottom w:val="none" w:sz="0" w:space="0" w:color="auto"/>
        <w:right w:val="none" w:sz="0" w:space="0" w:color="auto"/>
      </w:divBdr>
    </w:div>
    <w:div w:id="743530669">
      <w:bodyDiv w:val="1"/>
      <w:marLeft w:val="0"/>
      <w:marRight w:val="0"/>
      <w:marTop w:val="0"/>
      <w:marBottom w:val="0"/>
      <w:divBdr>
        <w:top w:val="none" w:sz="0" w:space="0" w:color="auto"/>
        <w:left w:val="none" w:sz="0" w:space="0" w:color="auto"/>
        <w:bottom w:val="none" w:sz="0" w:space="0" w:color="auto"/>
        <w:right w:val="none" w:sz="0" w:space="0" w:color="auto"/>
      </w:divBdr>
    </w:div>
    <w:div w:id="768544069">
      <w:bodyDiv w:val="1"/>
      <w:marLeft w:val="0"/>
      <w:marRight w:val="0"/>
      <w:marTop w:val="0"/>
      <w:marBottom w:val="0"/>
      <w:divBdr>
        <w:top w:val="none" w:sz="0" w:space="0" w:color="auto"/>
        <w:left w:val="none" w:sz="0" w:space="0" w:color="auto"/>
        <w:bottom w:val="none" w:sz="0" w:space="0" w:color="auto"/>
        <w:right w:val="none" w:sz="0" w:space="0" w:color="auto"/>
      </w:divBdr>
    </w:div>
    <w:div w:id="802311815">
      <w:bodyDiv w:val="1"/>
      <w:marLeft w:val="0"/>
      <w:marRight w:val="0"/>
      <w:marTop w:val="0"/>
      <w:marBottom w:val="0"/>
      <w:divBdr>
        <w:top w:val="none" w:sz="0" w:space="0" w:color="auto"/>
        <w:left w:val="none" w:sz="0" w:space="0" w:color="auto"/>
        <w:bottom w:val="none" w:sz="0" w:space="0" w:color="auto"/>
        <w:right w:val="none" w:sz="0" w:space="0" w:color="auto"/>
      </w:divBdr>
    </w:div>
    <w:div w:id="993336096">
      <w:bodyDiv w:val="1"/>
      <w:marLeft w:val="0"/>
      <w:marRight w:val="0"/>
      <w:marTop w:val="0"/>
      <w:marBottom w:val="0"/>
      <w:divBdr>
        <w:top w:val="none" w:sz="0" w:space="0" w:color="auto"/>
        <w:left w:val="none" w:sz="0" w:space="0" w:color="auto"/>
        <w:bottom w:val="none" w:sz="0" w:space="0" w:color="auto"/>
        <w:right w:val="none" w:sz="0" w:space="0" w:color="auto"/>
      </w:divBdr>
    </w:div>
    <w:div w:id="1138691942">
      <w:bodyDiv w:val="1"/>
      <w:marLeft w:val="0"/>
      <w:marRight w:val="0"/>
      <w:marTop w:val="0"/>
      <w:marBottom w:val="0"/>
      <w:divBdr>
        <w:top w:val="none" w:sz="0" w:space="0" w:color="auto"/>
        <w:left w:val="none" w:sz="0" w:space="0" w:color="auto"/>
        <w:bottom w:val="none" w:sz="0" w:space="0" w:color="auto"/>
        <w:right w:val="none" w:sz="0" w:space="0" w:color="auto"/>
      </w:divBdr>
    </w:div>
    <w:div w:id="1288122698">
      <w:bodyDiv w:val="1"/>
      <w:marLeft w:val="0"/>
      <w:marRight w:val="0"/>
      <w:marTop w:val="0"/>
      <w:marBottom w:val="0"/>
      <w:divBdr>
        <w:top w:val="none" w:sz="0" w:space="0" w:color="auto"/>
        <w:left w:val="none" w:sz="0" w:space="0" w:color="auto"/>
        <w:bottom w:val="none" w:sz="0" w:space="0" w:color="auto"/>
        <w:right w:val="none" w:sz="0" w:space="0" w:color="auto"/>
      </w:divBdr>
    </w:div>
    <w:div w:id="1350639635">
      <w:bodyDiv w:val="1"/>
      <w:marLeft w:val="0"/>
      <w:marRight w:val="0"/>
      <w:marTop w:val="0"/>
      <w:marBottom w:val="0"/>
      <w:divBdr>
        <w:top w:val="none" w:sz="0" w:space="0" w:color="auto"/>
        <w:left w:val="none" w:sz="0" w:space="0" w:color="auto"/>
        <w:bottom w:val="none" w:sz="0" w:space="0" w:color="auto"/>
        <w:right w:val="none" w:sz="0" w:space="0" w:color="auto"/>
      </w:divBdr>
    </w:div>
    <w:div w:id="1359090277">
      <w:bodyDiv w:val="1"/>
      <w:marLeft w:val="0"/>
      <w:marRight w:val="0"/>
      <w:marTop w:val="0"/>
      <w:marBottom w:val="0"/>
      <w:divBdr>
        <w:top w:val="none" w:sz="0" w:space="0" w:color="auto"/>
        <w:left w:val="none" w:sz="0" w:space="0" w:color="auto"/>
        <w:bottom w:val="none" w:sz="0" w:space="0" w:color="auto"/>
        <w:right w:val="none" w:sz="0" w:space="0" w:color="auto"/>
      </w:divBdr>
    </w:div>
    <w:div w:id="1511719972">
      <w:bodyDiv w:val="1"/>
      <w:marLeft w:val="0"/>
      <w:marRight w:val="0"/>
      <w:marTop w:val="0"/>
      <w:marBottom w:val="0"/>
      <w:divBdr>
        <w:top w:val="none" w:sz="0" w:space="0" w:color="auto"/>
        <w:left w:val="none" w:sz="0" w:space="0" w:color="auto"/>
        <w:bottom w:val="none" w:sz="0" w:space="0" w:color="auto"/>
        <w:right w:val="none" w:sz="0" w:space="0" w:color="auto"/>
      </w:divBdr>
    </w:div>
    <w:div w:id="197683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357</Words>
  <Characters>2040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Comunicato Stampa</vt:lpstr>
    </vt:vector>
  </TitlesOfParts>
  <Company>Hewlett-Packard Company</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Nome utente</dc:creator>
  <cp:keywords/>
  <cp:lastModifiedBy>Patrizia Menicucci</cp:lastModifiedBy>
  <cp:revision>4</cp:revision>
  <cp:lastPrinted>2022-04-14T12:06:00Z</cp:lastPrinted>
  <dcterms:created xsi:type="dcterms:W3CDTF">2022-08-05T09:53:00Z</dcterms:created>
  <dcterms:modified xsi:type="dcterms:W3CDTF">2022-08-05T09:57:00Z</dcterms:modified>
</cp:coreProperties>
</file>