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4E221" w14:textId="77777777" w:rsidR="00D56FC2" w:rsidRPr="00B5282D" w:rsidRDefault="00D56FC2" w:rsidP="00B5282D">
      <w:pPr>
        <w:suppressAutoHyphens w:val="0"/>
        <w:spacing w:line="280" w:lineRule="atLeast"/>
        <w:jc w:val="both"/>
        <w:rPr>
          <w:rFonts w:ascii="Verdana" w:eastAsia="Times New Roman" w:hAnsi="Verdana" w:cs="Times New Roman"/>
          <w:color w:val="65B22E"/>
          <w:sz w:val="21"/>
          <w:szCs w:val="21"/>
          <w:lang w:eastAsia="it-IT"/>
        </w:rPr>
      </w:pPr>
    </w:p>
    <w:p w14:paraId="44E161D2" w14:textId="26829F8F" w:rsidR="008C60D6" w:rsidRPr="00B5282D" w:rsidRDefault="00C22AD0" w:rsidP="00B5282D">
      <w:pPr>
        <w:suppressAutoHyphens w:val="0"/>
        <w:spacing w:line="280" w:lineRule="atLeast"/>
        <w:jc w:val="both"/>
        <w:rPr>
          <w:rFonts w:ascii="Verdana" w:hAnsi="Verdana"/>
          <w:b/>
          <w:bCs/>
          <w:color w:val="2E503D"/>
          <w:sz w:val="26"/>
          <w:szCs w:val="26"/>
        </w:rPr>
      </w:pPr>
      <w:r w:rsidRPr="00B5282D">
        <w:rPr>
          <w:rFonts w:ascii="Verdana" w:eastAsia="Times New Roman" w:hAnsi="Verdana" w:cs="Times New Roman"/>
          <w:b/>
          <w:bCs/>
          <w:color w:val="2E503D"/>
          <w:sz w:val="26"/>
          <w:szCs w:val="26"/>
          <w:lang w:eastAsia="it-IT"/>
        </w:rPr>
        <w:t>M</w:t>
      </w:r>
      <w:r w:rsidR="003B5499" w:rsidRPr="00B5282D">
        <w:rPr>
          <w:rFonts w:ascii="Verdana" w:eastAsia="Times New Roman" w:hAnsi="Verdana" w:cs="Times New Roman"/>
          <w:b/>
          <w:bCs/>
          <w:color w:val="2E503D"/>
          <w:sz w:val="26"/>
          <w:szCs w:val="26"/>
          <w:lang w:eastAsia="it-IT"/>
        </w:rPr>
        <w:t xml:space="preserve">eccanizzazione agricola e industriale: </w:t>
      </w:r>
      <w:r w:rsidR="00DA3E26" w:rsidRPr="00B5282D">
        <w:rPr>
          <w:rFonts w:ascii="Verdana" w:eastAsia="Times New Roman" w:hAnsi="Verdana" w:cs="Times New Roman"/>
          <w:b/>
          <w:bCs/>
          <w:color w:val="2E503D"/>
          <w:sz w:val="26"/>
          <w:szCs w:val="26"/>
          <w:lang w:eastAsia="it-IT"/>
        </w:rPr>
        <w:t xml:space="preserve">il Gruppo </w:t>
      </w:r>
      <w:r w:rsidR="003B5499" w:rsidRPr="00B5282D">
        <w:rPr>
          <w:rFonts w:ascii="Verdana" w:eastAsia="Times New Roman" w:hAnsi="Verdana" w:cs="Times New Roman"/>
          <w:b/>
          <w:bCs/>
          <w:color w:val="2E503D"/>
          <w:sz w:val="26"/>
          <w:szCs w:val="26"/>
          <w:lang w:eastAsia="it-IT"/>
        </w:rPr>
        <w:t>M</w:t>
      </w:r>
      <w:r w:rsidRPr="00B5282D">
        <w:rPr>
          <w:rFonts w:ascii="Verdana" w:eastAsia="Times New Roman" w:hAnsi="Verdana" w:cs="Times New Roman"/>
          <w:b/>
          <w:bCs/>
          <w:color w:val="2E503D"/>
          <w:sz w:val="26"/>
          <w:szCs w:val="26"/>
          <w:lang w:eastAsia="it-IT"/>
        </w:rPr>
        <w:t>erlo consolida il mercato italiano e accelera sull’espansione internazionale</w:t>
      </w:r>
    </w:p>
    <w:p w14:paraId="37CE2786" w14:textId="56924802" w:rsidR="00C22AD0" w:rsidRPr="00B5282D" w:rsidRDefault="00C22AD0" w:rsidP="00B5282D">
      <w:pPr>
        <w:suppressAutoHyphens w:val="0"/>
        <w:spacing w:line="280" w:lineRule="atLeast"/>
        <w:jc w:val="both"/>
        <w:rPr>
          <w:rFonts w:ascii="Verdana" w:eastAsia="Times New Roman" w:hAnsi="Verdana" w:cs="Times New Roman"/>
          <w:b/>
          <w:bCs/>
          <w:color w:val="2E503D"/>
          <w:sz w:val="26"/>
          <w:szCs w:val="26"/>
          <w:lang w:eastAsia="it-IT"/>
        </w:rPr>
      </w:pPr>
      <w:r w:rsidRPr="00B5282D">
        <w:rPr>
          <w:rFonts w:ascii="Verdana" w:eastAsia="Times New Roman" w:hAnsi="Verdana" w:cs="Times New Roman"/>
          <w:color w:val="65B22E"/>
          <w:sz w:val="21"/>
          <w:szCs w:val="21"/>
          <w:lang w:eastAsia="it-IT"/>
        </w:rPr>
        <w:t>Crescita del 4% in Italia nel 2025, nuovi investimenti produttivi e rafforzamento delle filiali estere in uno scenario globale in contrazione</w:t>
      </w:r>
      <w:r w:rsidR="008C60D6" w:rsidRPr="00B5282D">
        <w:rPr>
          <w:rFonts w:ascii="Verdana" w:eastAsia="Times New Roman" w:hAnsi="Verdana" w:cs="Times New Roman"/>
          <w:color w:val="65B22E"/>
          <w:sz w:val="21"/>
          <w:szCs w:val="21"/>
          <w:lang w:eastAsia="it-IT"/>
        </w:rPr>
        <w:t>. Investimenti strategici per superare le 31 macchine giornaliere.</w:t>
      </w:r>
    </w:p>
    <w:p w14:paraId="7ACEFFD1"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p>
    <w:p w14:paraId="7238E158" w14:textId="49018B1B" w:rsidR="00C22AD0" w:rsidRPr="00B5282D" w:rsidRDefault="00C22AD0" w:rsidP="00B5282D">
      <w:pPr>
        <w:pStyle w:val="NormaleWeb"/>
        <w:spacing w:before="0" w:beforeAutospacing="0" w:after="0" w:afterAutospacing="0" w:line="280" w:lineRule="atLeast"/>
        <w:jc w:val="both"/>
        <w:rPr>
          <w:rFonts w:ascii="Verdana" w:hAnsi="Verdana"/>
          <w:sz w:val="20"/>
          <w:szCs w:val="20"/>
        </w:rPr>
      </w:pPr>
      <w:r w:rsidRPr="00B5282D">
        <w:rPr>
          <w:rFonts w:ascii="Verdana" w:hAnsi="Verdana"/>
          <w:i/>
          <w:iCs/>
          <w:sz w:val="20"/>
          <w:szCs w:val="20"/>
        </w:rPr>
        <w:t xml:space="preserve">San Defendente di Cervasca (CN), </w:t>
      </w:r>
      <w:r w:rsidR="00CE785F">
        <w:rPr>
          <w:rFonts w:ascii="Verdana" w:hAnsi="Verdana"/>
          <w:i/>
          <w:iCs/>
          <w:sz w:val="20"/>
          <w:szCs w:val="20"/>
        </w:rPr>
        <w:t>27</w:t>
      </w:r>
      <w:r w:rsidRPr="00B5282D">
        <w:rPr>
          <w:rFonts w:ascii="Verdana" w:hAnsi="Verdana"/>
          <w:i/>
          <w:iCs/>
          <w:sz w:val="20"/>
          <w:szCs w:val="20"/>
        </w:rPr>
        <w:t>.01.26 -</w:t>
      </w:r>
      <w:r w:rsidRPr="00B5282D">
        <w:rPr>
          <w:rFonts w:ascii="Verdana" w:hAnsi="Verdana"/>
          <w:sz w:val="20"/>
          <w:szCs w:val="20"/>
        </w:rPr>
        <w:t xml:space="preserve"> Il mercato internazionale della meccanizzazione agricola e industriale attraversa una fase di profondo cambiamento, spinta dall’adozione sempre più diffusa di tecnologie avanzate, automazione e soluzioni sostenibili. In ambito agricolo, l’innovazione passa attraverso </w:t>
      </w:r>
      <w:proofErr w:type="spellStart"/>
      <w:r w:rsidRPr="00B5282D">
        <w:rPr>
          <w:rFonts w:ascii="Verdana" w:hAnsi="Verdana"/>
          <w:sz w:val="20"/>
          <w:szCs w:val="20"/>
        </w:rPr>
        <w:t>precision</w:t>
      </w:r>
      <w:proofErr w:type="spellEnd"/>
      <w:r w:rsidRPr="00B5282D">
        <w:rPr>
          <w:rFonts w:ascii="Verdana" w:hAnsi="Verdana"/>
          <w:sz w:val="20"/>
          <w:szCs w:val="20"/>
        </w:rPr>
        <w:t xml:space="preserve"> farming, digitalizzazione e ottimizzazione delle risorse, mentre nel settore industriale l’integrazione di automazione e intelligenza artificiale sta ridefinendo i processi produttivi e i modelli di competitività globale.</w:t>
      </w:r>
    </w:p>
    <w:p w14:paraId="0B29E6E1"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p>
    <w:p w14:paraId="618B0D98" w14:textId="22EFB3D2" w:rsidR="00C22AD0" w:rsidRPr="00B5282D" w:rsidRDefault="00C22AD0" w:rsidP="00B5282D">
      <w:pPr>
        <w:pStyle w:val="NormaleWeb"/>
        <w:spacing w:before="0" w:beforeAutospacing="0" w:after="0" w:afterAutospacing="0" w:line="280" w:lineRule="atLeast"/>
        <w:jc w:val="both"/>
        <w:rPr>
          <w:rFonts w:ascii="Verdana" w:hAnsi="Verdana"/>
          <w:b/>
          <w:bCs/>
          <w:sz w:val="20"/>
          <w:szCs w:val="20"/>
        </w:rPr>
      </w:pPr>
      <w:r w:rsidRPr="00B5282D">
        <w:rPr>
          <w:rFonts w:ascii="Verdana" w:hAnsi="Verdana"/>
          <w:sz w:val="20"/>
          <w:szCs w:val="20"/>
        </w:rPr>
        <w:t xml:space="preserve">In questo contesto complesso, segnato da una contrazione del mercato internazionale prossima al 15% – causata dalle incertezze geopolitiche e dalle difficoltà economiche di Paesi chiave come Germania e Francia – </w:t>
      </w:r>
      <w:r w:rsidRPr="00B5282D">
        <w:rPr>
          <w:rFonts w:ascii="Verdana" w:hAnsi="Verdana"/>
          <w:b/>
          <w:bCs/>
          <w:sz w:val="20"/>
          <w:szCs w:val="20"/>
        </w:rPr>
        <w:t>il Gruppo Merlo conferma la propria solidità. In particolare, il mercato italiano si distingue come area di forte tenuta e crescita: nel 2025 ha registrato un incremento del 4%, affermandosi come uno dei principali driver di sviluppo.</w:t>
      </w:r>
    </w:p>
    <w:p w14:paraId="2E95617A" w14:textId="72A3B0A0" w:rsidR="00C22AD0" w:rsidRPr="00B5282D" w:rsidRDefault="00C22AD0" w:rsidP="00B5282D">
      <w:pPr>
        <w:pStyle w:val="NormaleWeb"/>
        <w:spacing w:before="0" w:beforeAutospacing="0" w:after="0" w:afterAutospacing="0" w:line="280" w:lineRule="atLeast"/>
        <w:jc w:val="both"/>
        <w:rPr>
          <w:rFonts w:ascii="Verdana" w:hAnsi="Verdana"/>
          <w:sz w:val="20"/>
          <w:szCs w:val="20"/>
        </w:rPr>
      </w:pPr>
      <w:r w:rsidRPr="00B5282D">
        <w:rPr>
          <w:rFonts w:ascii="Verdana" w:hAnsi="Verdana"/>
          <w:sz w:val="20"/>
          <w:szCs w:val="20"/>
        </w:rPr>
        <w:t xml:space="preserve">Nel corso dell’anno, </w:t>
      </w:r>
      <w:r w:rsidR="00DA3E26" w:rsidRPr="00B5282D">
        <w:rPr>
          <w:rFonts w:ascii="Verdana" w:hAnsi="Verdana"/>
          <w:sz w:val="20"/>
          <w:szCs w:val="20"/>
        </w:rPr>
        <w:t>l’azienda</w:t>
      </w:r>
      <w:r w:rsidRPr="00B5282D">
        <w:rPr>
          <w:rFonts w:ascii="Verdana" w:hAnsi="Verdana"/>
          <w:sz w:val="20"/>
          <w:szCs w:val="20"/>
        </w:rPr>
        <w:t xml:space="preserve"> ha commercializzato sul territorio nazionale circa 1.300 sollevatori telescopici e 600 veicoli dedicati alla raccolta dei rifiuti, consolidando la propria leadership e il rapporto con il mercato domestico.</w:t>
      </w:r>
    </w:p>
    <w:p w14:paraId="33C95652"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p>
    <w:p w14:paraId="1BAC1C44" w14:textId="77777777" w:rsidR="00B5282D" w:rsidRPr="00B5282D" w:rsidRDefault="00C22AD0" w:rsidP="00B5282D">
      <w:pPr>
        <w:pStyle w:val="NormaleWeb"/>
        <w:spacing w:before="0" w:beforeAutospacing="0" w:after="0" w:afterAutospacing="0" w:line="280" w:lineRule="atLeast"/>
        <w:jc w:val="both"/>
        <w:rPr>
          <w:rStyle w:val="Enfasigrassetto"/>
          <w:rFonts w:ascii="Verdana" w:hAnsi="Verdana"/>
          <w:sz w:val="20"/>
          <w:szCs w:val="20"/>
        </w:rPr>
      </w:pPr>
      <w:r w:rsidRPr="00B5282D">
        <w:rPr>
          <w:rStyle w:val="Enfasigrassetto"/>
          <w:rFonts w:ascii="Verdana" w:hAnsi="Verdana"/>
          <w:sz w:val="20"/>
          <w:szCs w:val="20"/>
        </w:rPr>
        <w:t>Crescita internazionale e rafforzamento industriale</w:t>
      </w:r>
    </w:p>
    <w:p w14:paraId="5CE009FE" w14:textId="311E1F96" w:rsidR="00B5282D" w:rsidRPr="00B5282D" w:rsidRDefault="0029164D" w:rsidP="00B5282D">
      <w:pPr>
        <w:pStyle w:val="NormaleWeb"/>
        <w:spacing w:before="0" w:beforeAutospacing="0" w:after="0" w:afterAutospacing="0" w:line="280" w:lineRule="atLeast"/>
        <w:jc w:val="both"/>
        <w:rPr>
          <w:rFonts w:ascii="Verdana" w:hAnsi="Verdana"/>
          <w:b/>
          <w:bCs/>
          <w:sz w:val="20"/>
          <w:szCs w:val="20"/>
        </w:rPr>
      </w:pPr>
      <w:r>
        <w:rPr>
          <w:rStyle w:val="Enfasicorsivo"/>
          <w:rFonts w:ascii="Verdana" w:hAnsi="Verdana"/>
          <w:sz w:val="20"/>
          <w:szCs w:val="20"/>
        </w:rPr>
        <w:t>“</w:t>
      </w:r>
      <w:r w:rsidR="00B5282D" w:rsidRPr="00B5282D">
        <w:rPr>
          <w:rStyle w:val="Enfasicorsivo"/>
          <w:rFonts w:ascii="Verdana" w:hAnsi="Verdana"/>
          <w:sz w:val="20"/>
          <w:szCs w:val="20"/>
        </w:rPr>
        <w:t xml:space="preserve">Accanto ai risultati raggiunti in Italia, il 2025 ha rappresentato un anno di forte accelerazione sul piano internazionale – </w:t>
      </w:r>
      <w:r w:rsidR="00B5282D" w:rsidRPr="0029164D">
        <w:rPr>
          <w:rStyle w:val="Enfasicorsivo"/>
          <w:rFonts w:ascii="Verdana" w:hAnsi="Verdana"/>
          <w:b/>
          <w:bCs/>
          <w:i w:val="0"/>
          <w:iCs w:val="0"/>
          <w:sz w:val="20"/>
          <w:szCs w:val="20"/>
        </w:rPr>
        <w:t>afferma Paolo Merlo, Presidente</w:t>
      </w:r>
      <w:r w:rsidRPr="0029164D">
        <w:rPr>
          <w:rStyle w:val="Enfasicorsivo"/>
          <w:rFonts w:ascii="Verdana" w:hAnsi="Verdana"/>
          <w:b/>
          <w:bCs/>
          <w:i w:val="0"/>
          <w:iCs w:val="0"/>
          <w:sz w:val="20"/>
          <w:szCs w:val="20"/>
        </w:rPr>
        <w:t xml:space="preserve"> e AD del Gruppo Merlo.</w:t>
      </w:r>
      <w:r w:rsidR="00B5282D" w:rsidRPr="00B5282D">
        <w:rPr>
          <w:rStyle w:val="Enfasicorsivo"/>
          <w:rFonts w:ascii="Verdana" w:hAnsi="Verdana"/>
          <w:sz w:val="20"/>
          <w:szCs w:val="20"/>
        </w:rPr>
        <w:t xml:space="preserve"> Stiamo portando avanti con determinazione il percorso di espansione avviato nel 2024 con la costituzione di Merlo US, che oggi conta 30 dipendenti (recentemente rafforzata con la nomina di Rick Fernandez come Product Manager). A questo si affiancano una serie di operazioni strategiche volte a presidiare direttamente i principali mercati esteri. Nel corso dell’anno abbiamo completato l’acquisizione del 100% di Merlo Deutschland GmbH, con sede a Brema e oltre 50 dipendenti, avviato una nuova filiale in Irlanda e potenziato la presenza in Australia, che da ora seguirà anche il mercato neozelandese.</w:t>
      </w:r>
    </w:p>
    <w:p w14:paraId="19EC2FDD" w14:textId="0A97E4AB" w:rsidR="00B5282D" w:rsidRPr="00B5282D" w:rsidRDefault="00B5282D" w:rsidP="00B5282D">
      <w:pPr>
        <w:pStyle w:val="NormaleWeb"/>
        <w:spacing w:before="0" w:beforeAutospacing="0" w:after="0" w:afterAutospacing="0" w:line="280" w:lineRule="atLeast"/>
        <w:jc w:val="both"/>
        <w:rPr>
          <w:rFonts w:ascii="Verdana" w:hAnsi="Verdana"/>
          <w:sz w:val="20"/>
          <w:szCs w:val="20"/>
        </w:rPr>
      </w:pPr>
      <w:r w:rsidRPr="00B5282D">
        <w:rPr>
          <w:rStyle w:val="Enfasicorsivo"/>
          <w:rFonts w:ascii="Verdana" w:hAnsi="Verdana"/>
          <w:sz w:val="20"/>
          <w:szCs w:val="20"/>
        </w:rPr>
        <w:t>Sul fronte industriale, il nostro obiettivo è aumentare la capacità produttiva superando le attuali 31 macchine al giorno. Abbiamo già realizzato 15.000 metri quadrati di nuove aree produttive e programmato ulteriori investimenti per l’ampliamento dello stabilimento di Cervasca, l’ammodernamento delle linee esistenti e l’introduzione di nuovi macchinari e sistemi automatizzati, inclusa la robotica avanzata. Un piano reso possibile dalla solidità finanziaria del Gruppo e dal forte legame con il territori</w:t>
      </w:r>
      <w:r w:rsidR="0029164D">
        <w:rPr>
          <w:rStyle w:val="Enfasicorsivo"/>
          <w:rFonts w:ascii="Verdana" w:hAnsi="Verdana"/>
          <w:sz w:val="20"/>
          <w:szCs w:val="20"/>
        </w:rPr>
        <w:t>o”.</w:t>
      </w:r>
    </w:p>
    <w:p w14:paraId="388B1C87"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p>
    <w:p w14:paraId="4BD22A07"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r w:rsidRPr="00B5282D">
        <w:rPr>
          <w:rStyle w:val="Enfasigrassetto"/>
          <w:rFonts w:ascii="Verdana" w:hAnsi="Verdana"/>
          <w:sz w:val="20"/>
          <w:szCs w:val="20"/>
        </w:rPr>
        <w:t>Persone e benessere al centro della strategia</w:t>
      </w:r>
    </w:p>
    <w:p w14:paraId="58A33737"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r w:rsidRPr="00B5282D">
        <w:rPr>
          <w:rFonts w:ascii="Verdana" w:hAnsi="Verdana"/>
          <w:sz w:val="20"/>
          <w:szCs w:val="20"/>
        </w:rPr>
        <w:t>Accanto allo sviluppo industriale e commerciale, il Gruppo Merlo ha rafforzato negli ultimi anni il proprio impegno sul fronte del benessere e della qualità del lavoro. Gli investimenti hanno riguardato la realizzazione di nuove aree break, l’attivazione di percorsi di ascolto e supporto psicologico e un ampio programma di formazione professionale e personale, con oltre 25.000 ore erogate.</w:t>
      </w:r>
    </w:p>
    <w:p w14:paraId="088A2FAC" w14:textId="77777777" w:rsidR="00C22AD0" w:rsidRPr="00B5282D" w:rsidRDefault="00C22AD0" w:rsidP="00B5282D">
      <w:pPr>
        <w:pStyle w:val="NormaleWeb"/>
        <w:spacing w:before="0" w:beforeAutospacing="0" w:after="0" w:afterAutospacing="0" w:line="280" w:lineRule="atLeast"/>
        <w:jc w:val="both"/>
        <w:rPr>
          <w:rFonts w:ascii="Verdana" w:hAnsi="Verdana"/>
          <w:sz w:val="20"/>
          <w:szCs w:val="20"/>
        </w:rPr>
      </w:pPr>
    </w:p>
    <w:p w14:paraId="3853822C" w14:textId="453095FA" w:rsidR="00C22AD0" w:rsidRPr="00B5282D" w:rsidRDefault="00C22AD0" w:rsidP="00B5282D">
      <w:pPr>
        <w:pStyle w:val="NormaleWeb"/>
        <w:spacing w:before="0" w:beforeAutospacing="0" w:after="0" w:afterAutospacing="0" w:line="280" w:lineRule="atLeast"/>
        <w:jc w:val="both"/>
        <w:rPr>
          <w:rFonts w:ascii="Verdana" w:hAnsi="Verdana"/>
          <w:sz w:val="20"/>
          <w:szCs w:val="20"/>
        </w:rPr>
      </w:pPr>
      <w:r w:rsidRPr="00B5282D">
        <w:rPr>
          <w:rFonts w:ascii="Verdana" w:hAnsi="Verdana"/>
          <w:sz w:val="20"/>
          <w:szCs w:val="20"/>
        </w:rPr>
        <w:lastRenderedPageBreak/>
        <w:t xml:space="preserve">Un percorso che ha trovato un riconoscimento ufficiale </w:t>
      </w:r>
      <w:r w:rsidR="00D56FC2" w:rsidRPr="00B5282D">
        <w:rPr>
          <w:rFonts w:ascii="Verdana" w:hAnsi="Verdana"/>
          <w:sz w:val="20"/>
          <w:szCs w:val="20"/>
        </w:rPr>
        <w:t xml:space="preserve">a fine </w:t>
      </w:r>
      <w:r w:rsidRPr="00B5282D">
        <w:rPr>
          <w:rFonts w:ascii="Verdana" w:hAnsi="Verdana"/>
          <w:sz w:val="20"/>
          <w:szCs w:val="20"/>
        </w:rPr>
        <w:t xml:space="preserve">2025, quando </w:t>
      </w:r>
      <w:r w:rsidR="00BC1373" w:rsidRPr="00B5282D">
        <w:rPr>
          <w:rFonts w:ascii="Verdana" w:hAnsi="Verdana"/>
          <w:sz w:val="20"/>
          <w:szCs w:val="20"/>
        </w:rPr>
        <w:t>il Gruppo cuneese</w:t>
      </w:r>
      <w:r w:rsidRPr="00B5282D">
        <w:rPr>
          <w:rFonts w:ascii="Verdana" w:hAnsi="Verdana"/>
          <w:sz w:val="20"/>
          <w:szCs w:val="20"/>
        </w:rPr>
        <w:t xml:space="preserve"> </w:t>
      </w:r>
      <w:r w:rsidRPr="00B5282D">
        <w:rPr>
          <w:rFonts w:ascii="Verdana" w:hAnsi="Verdana"/>
          <w:b/>
          <w:bCs/>
          <w:sz w:val="20"/>
          <w:szCs w:val="20"/>
        </w:rPr>
        <w:t xml:space="preserve">ha ottenuto la certificazione nell’ambito del programma WHP – </w:t>
      </w:r>
      <w:proofErr w:type="spellStart"/>
      <w:r w:rsidRPr="00B5282D">
        <w:rPr>
          <w:rFonts w:ascii="Verdana" w:hAnsi="Verdana"/>
          <w:b/>
          <w:bCs/>
          <w:sz w:val="20"/>
          <w:szCs w:val="20"/>
        </w:rPr>
        <w:t>Workplace</w:t>
      </w:r>
      <w:proofErr w:type="spellEnd"/>
      <w:r w:rsidRPr="00B5282D">
        <w:rPr>
          <w:rFonts w:ascii="Verdana" w:hAnsi="Verdana"/>
          <w:b/>
          <w:bCs/>
          <w:sz w:val="20"/>
          <w:szCs w:val="20"/>
        </w:rPr>
        <w:t xml:space="preserve"> Health Promotion</w:t>
      </w:r>
      <w:r w:rsidRPr="00B5282D">
        <w:rPr>
          <w:rFonts w:ascii="Verdana" w:hAnsi="Verdana"/>
          <w:sz w:val="20"/>
          <w:szCs w:val="20"/>
        </w:rPr>
        <w:t>, per le iniziative concrete adottate nel 2024 a tutela della salute e del benessere dei lavoratori.</w:t>
      </w:r>
    </w:p>
    <w:p w14:paraId="306E47C5" w14:textId="3044CAAB" w:rsidR="00C22AD0" w:rsidRPr="00B5282D" w:rsidRDefault="00C22AD0" w:rsidP="00B5282D">
      <w:pPr>
        <w:pStyle w:val="NormaleWeb"/>
        <w:spacing w:before="0" w:beforeAutospacing="0" w:after="0" w:afterAutospacing="0" w:line="280" w:lineRule="atLeast"/>
        <w:jc w:val="both"/>
        <w:rPr>
          <w:rFonts w:ascii="Verdana" w:hAnsi="Verdana"/>
          <w:sz w:val="20"/>
          <w:szCs w:val="20"/>
        </w:rPr>
      </w:pPr>
      <w:r w:rsidRPr="00B5282D">
        <w:rPr>
          <w:rFonts w:ascii="Verdana" w:hAnsi="Verdana"/>
          <w:sz w:val="20"/>
          <w:szCs w:val="20"/>
        </w:rPr>
        <w:t>Il programma WHP, ispirato al modello dell’Organizzazione Mondiale della Sanità, promuove stili di vita sani attraverso azioni dedicate ad alimentazione, attività fisica, prevenzione del fumo e benessere organizzativo. In continuità con questo impegno, per il 2026 Merlo ha annunciato un nuovo focus specifico sulla lotta al tabagismo.</w:t>
      </w:r>
    </w:p>
    <w:p w14:paraId="11C40F49" w14:textId="77777777" w:rsidR="00C22AD0" w:rsidRPr="00B5282D" w:rsidRDefault="00C22AD0" w:rsidP="00B5282D">
      <w:pPr>
        <w:spacing w:line="280" w:lineRule="atLeast"/>
        <w:jc w:val="both"/>
        <w:rPr>
          <w:rFonts w:ascii="Verdana" w:hAnsi="Verdana"/>
          <w:color w:val="0070C0"/>
          <w:sz w:val="20"/>
          <w:szCs w:val="20"/>
        </w:rPr>
      </w:pPr>
    </w:p>
    <w:p w14:paraId="298B1845" w14:textId="77777777" w:rsidR="00C22AD0" w:rsidRPr="00B5282D" w:rsidRDefault="00C22AD0" w:rsidP="00B5282D">
      <w:pPr>
        <w:spacing w:line="280" w:lineRule="atLeast"/>
        <w:jc w:val="both"/>
        <w:rPr>
          <w:rFonts w:ascii="Verdana" w:hAnsi="Verdana"/>
          <w:color w:val="0070C0"/>
          <w:sz w:val="20"/>
          <w:szCs w:val="20"/>
        </w:rPr>
      </w:pPr>
    </w:p>
    <w:p w14:paraId="3ADE3FB1" w14:textId="77777777" w:rsidR="0050127D" w:rsidRPr="00B5282D" w:rsidRDefault="0050127D" w:rsidP="00B5282D">
      <w:pPr>
        <w:pStyle w:val="Didefault"/>
        <w:spacing w:before="0" w:line="280" w:lineRule="atLeast"/>
        <w:jc w:val="both"/>
        <w:rPr>
          <w:rFonts w:ascii="Verdana" w:hAnsi="Verdana"/>
          <w:color w:val="0070C0"/>
          <w:sz w:val="18"/>
          <w:szCs w:val="18"/>
        </w:rPr>
      </w:pPr>
    </w:p>
    <w:p w14:paraId="7B3E362D" w14:textId="77777777" w:rsidR="0050127D" w:rsidRPr="00B5282D" w:rsidRDefault="0050127D" w:rsidP="00B5282D">
      <w:pPr>
        <w:pStyle w:val="Corpotesto"/>
        <w:spacing w:after="0" w:line="280" w:lineRule="atLeast"/>
        <w:jc w:val="both"/>
        <w:rPr>
          <w:rFonts w:ascii="Verdana" w:hAnsi="Verdana"/>
          <w:color w:val="0070C0"/>
          <w:sz w:val="18"/>
        </w:rPr>
      </w:pPr>
    </w:p>
    <w:p w14:paraId="3E990EFA" w14:textId="77777777" w:rsidR="0050127D" w:rsidRPr="00B5282D" w:rsidRDefault="0050127D" w:rsidP="00B5282D">
      <w:pPr>
        <w:spacing w:line="280" w:lineRule="atLeast"/>
        <w:jc w:val="both"/>
        <w:rPr>
          <w:rStyle w:val="Enfasicorsivo"/>
          <w:rFonts w:ascii="Verdana" w:hAnsi="Verdana"/>
          <w:i w:val="0"/>
          <w:iCs w:val="0"/>
          <w:color w:val="0070C0"/>
          <w:sz w:val="20"/>
          <w:szCs w:val="20"/>
        </w:rPr>
      </w:pPr>
    </w:p>
    <w:p w14:paraId="12A2A024" w14:textId="4BEE0BFB" w:rsidR="00BE0D96" w:rsidRPr="00B5282D" w:rsidRDefault="00BE0D96" w:rsidP="00B5282D">
      <w:pPr>
        <w:spacing w:line="280" w:lineRule="atLeast"/>
        <w:jc w:val="both"/>
        <w:rPr>
          <w:rFonts w:ascii="Verdana" w:hAnsi="Verdana"/>
          <w:sz w:val="20"/>
          <w:szCs w:val="20"/>
          <w:lang w:val="en-US"/>
        </w:rPr>
      </w:pPr>
      <w:r w:rsidRPr="00B5282D">
        <w:rPr>
          <w:rFonts w:ascii="Verdana" w:hAnsi="Verdana" w:cs="Arial"/>
          <w:sz w:val="20"/>
          <w:szCs w:val="20"/>
          <w:lang w:val="en-US"/>
        </w:rPr>
        <w:t xml:space="preserve">Join our Press Room: </w:t>
      </w:r>
      <w:hyperlink r:id="rId8" w:history="1">
        <w:r w:rsidR="002C7E9E" w:rsidRPr="00B5282D">
          <w:rPr>
            <w:rStyle w:val="Collegamentoipertestuale"/>
            <w:rFonts w:ascii="Verdana" w:hAnsi="Verdana" w:cs="Arial"/>
            <w:sz w:val="20"/>
            <w:szCs w:val="20"/>
            <w:lang w:val="en-US"/>
          </w:rPr>
          <w:t>https://campaign.merlo.com/press-room-merlo</w:t>
        </w:r>
      </w:hyperlink>
    </w:p>
    <w:p w14:paraId="5B53BCF8" w14:textId="77777777" w:rsidR="002C7E9E" w:rsidRPr="00B5282D" w:rsidRDefault="002C7E9E" w:rsidP="00B5282D">
      <w:pPr>
        <w:spacing w:line="280" w:lineRule="atLeast"/>
        <w:jc w:val="both"/>
        <w:rPr>
          <w:rFonts w:ascii="Verdana" w:hAnsi="Verdana"/>
          <w:sz w:val="20"/>
          <w:szCs w:val="20"/>
          <w:lang w:val="en-US"/>
        </w:rPr>
      </w:pPr>
    </w:p>
    <w:tbl>
      <w:tblPr>
        <w:tblStyle w:val="Grigliatabella"/>
        <w:tblW w:w="3493" w:type="dxa"/>
        <w:tblInd w:w="6" w:type="dxa"/>
        <w:tblLayout w:type="fixed"/>
        <w:tblCellMar>
          <w:left w:w="6" w:type="dxa"/>
        </w:tblCellMar>
        <w:tblLook w:val="04A0" w:firstRow="1" w:lastRow="0" w:firstColumn="1" w:lastColumn="0" w:noHBand="0" w:noVBand="1"/>
      </w:tblPr>
      <w:tblGrid>
        <w:gridCol w:w="1183"/>
        <w:gridCol w:w="578"/>
        <w:gridCol w:w="581"/>
        <w:gridCol w:w="578"/>
        <w:gridCol w:w="573"/>
      </w:tblGrid>
      <w:tr w:rsidR="00BE0D96" w:rsidRPr="00B5282D" w14:paraId="38A7E3AF" w14:textId="77777777" w:rsidTr="00A92FAF">
        <w:tc>
          <w:tcPr>
            <w:tcW w:w="1183" w:type="dxa"/>
            <w:tcBorders>
              <w:top w:val="nil"/>
              <w:left w:val="nil"/>
              <w:bottom w:val="nil"/>
              <w:right w:val="nil"/>
            </w:tcBorders>
            <w:vAlign w:val="center"/>
          </w:tcPr>
          <w:p w14:paraId="03E64466" w14:textId="77777777" w:rsidR="00BE0D96" w:rsidRPr="00B5282D" w:rsidRDefault="00BE0D96" w:rsidP="00B5282D">
            <w:pPr>
              <w:widowControl w:val="0"/>
              <w:spacing w:line="280" w:lineRule="atLeast"/>
              <w:jc w:val="both"/>
              <w:rPr>
                <w:rFonts w:ascii="Verdana" w:hAnsi="Verdana"/>
                <w:szCs w:val="20"/>
              </w:rPr>
            </w:pPr>
            <w:hyperlink r:id="rId9">
              <w:r w:rsidRPr="00B5282D">
                <w:rPr>
                  <w:rStyle w:val="Collegamentoipertestuale"/>
                  <w:rFonts w:ascii="Verdana" w:eastAsia="Calibri" w:hAnsi="Verdana"/>
                  <w:szCs w:val="20"/>
                  <w:lang w:val="en-US"/>
                </w:rPr>
                <w:t>merlo.com</w:t>
              </w:r>
            </w:hyperlink>
          </w:p>
        </w:tc>
        <w:tc>
          <w:tcPr>
            <w:tcW w:w="578" w:type="dxa"/>
            <w:tcBorders>
              <w:top w:val="nil"/>
              <w:left w:val="nil"/>
              <w:bottom w:val="nil"/>
              <w:right w:val="nil"/>
            </w:tcBorders>
            <w:vAlign w:val="center"/>
          </w:tcPr>
          <w:p w14:paraId="33DA9CD3" w14:textId="77777777" w:rsidR="00BE0D96" w:rsidRPr="00B5282D" w:rsidRDefault="00BE0D96" w:rsidP="00B5282D">
            <w:pPr>
              <w:widowControl w:val="0"/>
              <w:spacing w:line="280" w:lineRule="atLeast"/>
              <w:jc w:val="both"/>
              <w:rPr>
                <w:rFonts w:ascii="Verdana" w:hAnsi="Verdana"/>
                <w:szCs w:val="20"/>
                <w:lang w:val="en-US"/>
              </w:rPr>
            </w:pPr>
            <w:r w:rsidRPr="00B5282D">
              <w:rPr>
                <w:rFonts w:ascii="Verdana" w:hAnsi="Verdana"/>
                <w:noProof/>
              </w:rPr>
              <w:drawing>
                <wp:inline distT="0" distB="0" distL="0" distR="0" wp14:anchorId="36DDC029" wp14:editId="7421B7C3">
                  <wp:extent cx="231775" cy="231775"/>
                  <wp:effectExtent l="0" t="0" r="0" b="0"/>
                  <wp:docPr id="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6"/>
                          <pic:cNvPicPr>
                            <a:picLocks noChangeAspect="1" noChangeArrowheads="1"/>
                          </pic:cNvPicPr>
                        </pic:nvPicPr>
                        <pic:blipFill>
                          <a:blip r:embed="rId10"/>
                          <a:stretch>
                            <a:fillRect/>
                          </a:stretch>
                        </pic:blipFill>
                        <pic:spPr bwMode="auto">
                          <a:xfrm>
                            <a:off x="0" y="0"/>
                            <a:ext cx="231775" cy="231775"/>
                          </a:xfrm>
                          <a:prstGeom prst="rect">
                            <a:avLst/>
                          </a:prstGeom>
                        </pic:spPr>
                      </pic:pic>
                    </a:graphicData>
                  </a:graphic>
                </wp:inline>
              </w:drawing>
            </w:r>
          </w:p>
        </w:tc>
        <w:tc>
          <w:tcPr>
            <w:tcW w:w="581" w:type="dxa"/>
            <w:tcBorders>
              <w:top w:val="nil"/>
              <w:left w:val="nil"/>
              <w:bottom w:val="nil"/>
              <w:right w:val="nil"/>
            </w:tcBorders>
            <w:vAlign w:val="center"/>
          </w:tcPr>
          <w:p w14:paraId="64BF2517" w14:textId="77777777" w:rsidR="00BE0D96" w:rsidRPr="00B5282D" w:rsidRDefault="00BE0D96" w:rsidP="00B5282D">
            <w:pPr>
              <w:widowControl w:val="0"/>
              <w:spacing w:line="280" w:lineRule="atLeast"/>
              <w:jc w:val="both"/>
              <w:rPr>
                <w:rFonts w:ascii="Verdana" w:hAnsi="Verdana"/>
                <w:szCs w:val="20"/>
                <w:lang w:val="en-US"/>
              </w:rPr>
            </w:pPr>
            <w:r w:rsidRPr="00B5282D">
              <w:rPr>
                <w:rFonts w:ascii="Verdana" w:hAnsi="Verdana"/>
                <w:noProof/>
              </w:rPr>
              <w:drawing>
                <wp:inline distT="0" distB="0" distL="0" distR="0" wp14:anchorId="4C93AFFF" wp14:editId="58D3A2BA">
                  <wp:extent cx="231140" cy="231140"/>
                  <wp:effectExtent l="0" t="0" r="0"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3"/>
                          <pic:cNvPicPr>
                            <a:picLocks noChangeAspect="1" noChangeArrowheads="1"/>
                          </pic:cNvPicPr>
                        </pic:nvPicPr>
                        <pic:blipFill>
                          <a:blip r:embed="rId11"/>
                          <a:stretch>
                            <a:fillRect/>
                          </a:stretch>
                        </pic:blipFill>
                        <pic:spPr bwMode="auto">
                          <a:xfrm>
                            <a:off x="0" y="0"/>
                            <a:ext cx="231140" cy="231140"/>
                          </a:xfrm>
                          <a:prstGeom prst="rect">
                            <a:avLst/>
                          </a:prstGeom>
                        </pic:spPr>
                      </pic:pic>
                    </a:graphicData>
                  </a:graphic>
                </wp:inline>
              </w:drawing>
            </w:r>
          </w:p>
        </w:tc>
        <w:tc>
          <w:tcPr>
            <w:tcW w:w="578" w:type="dxa"/>
            <w:tcBorders>
              <w:top w:val="nil"/>
              <w:left w:val="nil"/>
              <w:bottom w:val="nil"/>
              <w:right w:val="nil"/>
            </w:tcBorders>
            <w:vAlign w:val="center"/>
          </w:tcPr>
          <w:p w14:paraId="13FEC66A" w14:textId="77777777" w:rsidR="00BE0D96" w:rsidRPr="00B5282D" w:rsidRDefault="00BE0D96" w:rsidP="00B5282D">
            <w:pPr>
              <w:widowControl w:val="0"/>
              <w:spacing w:line="280" w:lineRule="atLeast"/>
              <w:jc w:val="both"/>
              <w:rPr>
                <w:rFonts w:ascii="Verdana" w:hAnsi="Verdana"/>
                <w:szCs w:val="20"/>
                <w:lang w:val="en-US"/>
              </w:rPr>
            </w:pPr>
            <w:r w:rsidRPr="00B5282D">
              <w:rPr>
                <w:rFonts w:ascii="Verdana" w:hAnsi="Verdana"/>
                <w:noProof/>
              </w:rPr>
              <w:drawing>
                <wp:inline distT="0" distB="0" distL="0" distR="0" wp14:anchorId="4A169249" wp14:editId="5EF6D6C1">
                  <wp:extent cx="231140" cy="231140"/>
                  <wp:effectExtent l="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4"/>
                          <pic:cNvPicPr>
                            <a:picLocks noChangeAspect="1" noChangeArrowheads="1"/>
                          </pic:cNvPicPr>
                        </pic:nvPicPr>
                        <pic:blipFill>
                          <a:blip r:embed="rId12"/>
                          <a:stretch>
                            <a:fillRect/>
                          </a:stretch>
                        </pic:blipFill>
                        <pic:spPr bwMode="auto">
                          <a:xfrm>
                            <a:off x="0" y="0"/>
                            <a:ext cx="231140" cy="231140"/>
                          </a:xfrm>
                          <a:prstGeom prst="rect">
                            <a:avLst/>
                          </a:prstGeom>
                        </pic:spPr>
                      </pic:pic>
                    </a:graphicData>
                  </a:graphic>
                </wp:inline>
              </w:drawing>
            </w:r>
          </w:p>
        </w:tc>
        <w:tc>
          <w:tcPr>
            <w:tcW w:w="573" w:type="dxa"/>
            <w:tcBorders>
              <w:top w:val="nil"/>
              <w:left w:val="nil"/>
              <w:bottom w:val="nil"/>
              <w:right w:val="nil"/>
            </w:tcBorders>
            <w:vAlign w:val="center"/>
          </w:tcPr>
          <w:p w14:paraId="300E88EE" w14:textId="77777777" w:rsidR="00BE0D96" w:rsidRPr="00B5282D" w:rsidRDefault="00BE0D96" w:rsidP="00B5282D">
            <w:pPr>
              <w:widowControl w:val="0"/>
              <w:spacing w:line="280" w:lineRule="atLeast"/>
              <w:jc w:val="both"/>
              <w:rPr>
                <w:rFonts w:ascii="Verdana" w:hAnsi="Verdana"/>
                <w:szCs w:val="20"/>
                <w:lang w:val="en-US"/>
              </w:rPr>
            </w:pPr>
            <w:r w:rsidRPr="00B5282D">
              <w:rPr>
                <w:rFonts w:ascii="Verdana" w:hAnsi="Verdana"/>
                <w:noProof/>
              </w:rPr>
              <w:drawing>
                <wp:inline distT="0" distB="0" distL="0" distR="0" wp14:anchorId="3E999AF5" wp14:editId="25DA719D">
                  <wp:extent cx="231140" cy="231140"/>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5"/>
                          <pic:cNvPicPr>
                            <a:picLocks noChangeAspect="1" noChangeArrowheads="1"/>
                          </pic:cNvPicPr>
                        </pic:nvPicPr>
                        <pic:blipFill>
                          <a:blip r:embed="rId13"/>
                          <a:stretch>
                            <a:fillRect/>
                          </a:stretch>
                        </pic:blipFill>
                        <pic:spPr bwMode="auto">
                          <a:xfrm>
                            <a:off x="0" y="0"/>
                            <a:ext cx="231140" cy="231140"/>
                          </a:xfrm>
                          <a:prstGeom prst="rect">
                            <a:avLst/>
                          </a:prstGeom>
                        </pic:spPr>
                      </pic:pic>
                    </a:graphicData>
                  </a:graphic>
                </wp:inline>
              </w:drawing>
            </w:r>
          </w:p>
        </w:tc>
      </w:tr>
    </w:tbl>
    <w:p w14:paraId="1B20518B" w14:textId="77777777" w:rsidR="008D3CE6" w:rsidRPr="00B5282D" w:rsidRDefault="008D3CE6" w:rsidP="00B5282D">
      <w:pPr>
        <w:spacing w:line="280" w:lineRule="atLeast"/>
        <w:jc w:val="both"/>
        <w:rPr>
          <w:rFonts w:ascii="Verdana" w:hAnsi="Verdana"/>
          <w:sz w:val="18"/>
          <w:szCs w:val="18"/>
          <w:lang w:val="en-US"/>
        </w:rPr>
      </w:pPr>
    </w:p>
    <w:p w14:paraId="063FF9CA" w14:textId="77777777" w:rsidR="00BE0D96" w:rsidRPr="00B5282D" w:rsidRDefault="00BE0D96" w:rsidP="00B5282D">
      <w:pPr>
        <w:spacing w:line="280" w:lineRule="atLeast"/>
        <w:jc w:val="both"/>
        <w:rPr>
          <w:rFonts w:ascii="Verdana" w:hAnsi="Verdana"/>
          <w:sz w:val="18"/>
          <w:szCs w:val="18"/>
        </w:rPr>
      </w:pPr>
      <w:r w:rsidRPr="00B5282D">
        <w:rPr>
          <w:rFonts w:ascii="Verdana" w:hAnsi="Verdana"/>
          <w:sz w:val="18"/>
          <w:szCs w:val="18"/>
        </w:rPr>
        <w:t>----</w:t>
      </w:r>
    </w:p>
    <w:p w14:paraId="234140B5" w14:textId="7AFB8F80" w:rsidR="00AB490C" w:rsidRPr="00B5282D" w:rsidRDefault="00AB490C" w:rsidP="00B5282D">
      <w:pPr>
        <w:pStyle w:val="Didefault"/>
        <w:spacing w:before="0" w:line="280" w:lineRule="atLeast"/>
        <w:jc w:val="both"/>
        <w:rPr>
          <w:rFonts w:ascii="Verdana" w:eastAsia="Times Roman" w:hAnsi="Verdana" w:cs="Times Roman"/>
          <w:b/>
          <w:bCs/>
          <w:color w:val="auto"/>
          <w:sz w:val="18"/>
          <w:szCs w:val="18"/>
        </w:rPr>
      </w:pPr>
      <w:r w:rsidRPr="00B5282D">
        <w:rPr>
          <w:rFonts w:ascii="Verdana" w:hAnsi="Verdana"/>
          <w:b/>
          <w:bCs/>
          <w:color w:val="auto"/>
          <w:sz w:val="18"/>
          <w:szCs w:val="18"/>
        </w:rPr>
        <w:t>About</w:t>
      </w:r>
      <w:r w:rsidR="00D40DA6" w:rsidRPr="00B5282D">
        <w:rPr>
          <w:rFonts w:ascii="Verdana" w:hAnsi="Verdana"/>
          <w:b/>
          <w:bCs/>
          <w:color w:val="auto"/>
          <w:sz w:val="18"/>
          <w:szCs w:val="18"/>
        </w:rPr>
        <w:t xml:space="preserve"> Merlo </w:t>
      </w:r>
      <w:proofErr w:type="spellStart"/>
      <w:r w:rsidR="00D40DA6" w:rsidRPr="00B5282D">
        <w:rPr>
          <w:rFonts w:ascii="Verdana" w:hAnsi="Verdana"/>
          <w:b/>
          <w:bCs/>
          <w:color w:val="auto"/>
          <w:sz w:val="18"/>
          <w:szCs w:val="18"/>
        </w:rPr>
        <w:t>SpA</w:t>
      </w:r>
      <w:proofErr w:type="spellEnd"/>
    </w:p>
    <w:p w14:paraId="2C72456A" w14:textId="3FF89AD5" w:rsidR="00EE68C2" w:rsidRPr="0057385D" w:rsidRDefault="0046269C" w:rsidP="0046269C">
      <w:pPr>
        <w:pStyle w:val="Didefault"/>
        <w:spacing w:before="0" w:line="280" w:lineRule="atLeast"/>
        <w:jc w:val="both"/>
        <w:rPr>
          <w:rFonts w:ascii="Verdana" w:eastAsia="Times Roman" w:hAnsi="Verdana" w:cs="Times Roman"/>
          <w:color w:val="000000" w:themeColor="text1"/>
          <w:sz w:val="18"/>
          <w:szCs w:val="18"/>
        </w:rPr>
      </w:pPr>
      <w:r w:rsidRPr="0057385D">
        <w:rPr>
          <w:rFonts w:ascii="Verdana" w:hAnsi="Verdana"/>
          <w:color w:val="000000" w:themeColor="text1"/>
          <w:sz w:val="18"/>
          <w:szCs w:val="18"/>
        </w:rPr>
        <w:t>Merlo Spa è un'industria metalmeccanica italiana specializzata nella produzione e commercializzazione di sollevatori a braccio telescopico sia fissi che a torretta rotante, di betoniere auto-caricanti, di trattori forestali e mezzi cingolati. Primi a fabbricare il sollevatore telescopico moderno, Merlo ha mosso i primi passi nel settore delle costruzioni e dell'industria e successivamente i suoi mezzi hanno trovato applicazione anche nel comparto agricolo. Oggi la Merlo, che comprende molteplici divisioni specializzate e impiega oltre 1.700 dipendenti a livello mondiale, è rappresentata da un'organizzazione diretta di otto filiali – Stati Uniti, Francia, Germania, Inghilterra, Spagna, Polonia, Australia e Irlanda - da una rete distributiva di oltre 80 importatori e da 600 concessionari in grado di offrire una copertura capillare a livello di vendita, assistenza e ricambi. Nel 2025 sono state prodotte più di 7.000 macchine di cui oltre l'80% è stato esportato. Innovazione e approccio internazionale fanno di Merlo un</w:t>
      </w:r>
      <w:r w:rsidRPr="0057385D">
        <w:rPr>
          <w:rFonts w:ascii="Verdana" w:hAnsi="Verdana"/>
          <w:color w:val="000000" w:themeColor="text1"/>
          <w:sz w:val="18"/>
          <w:szCs w:val="18"/>
          <w:rtl/>
        </w:rPr>
        <w:t>’</w:t>
      </w:r>
      <w:r w:rsidRPr="0057385D">
        <w:rPr>
          <w:rFonts w:ascii="Verdana" w:hAnsi="Verdana"/>
          <w:color w:val="000000" w:themeColor="text1"/>
          <w:sz w:val="18"/>
          <w:szCs w:val="18"/>
        </w:rPr>
        <w:t>impresa all’avanguardia, che continua a incrementare la propria presenza mondiale per garantire la vicinanza ai clienti e aprire nuovi mercati introducendo prodotti a elevato contenuto tecnologico con standard di sicurezza superiori.</w:t>
      </w:r>
    </w:p>
    <w:p w14:paraId="52CD352F" w14:textId="77777777" w:rsidR="0046269C" w:rsidRPr="0046269C" w:rsidRDefault="0046269C">
      <w:pPr>
        <w:pStyle w:val="Didefault"/>
        <w:spacing w:before="0" w:line="280" w:lineRule="atLeast"/>
        <w:jc w:val="both"/>
        <w:rPr>
          <w:rFonts w:ascii="Verdana" w:eastAsia="Times Roman" w:hAnsi="Verdana" w:cs="Times Roman"/>
          <w:color w:val="000000" w:themeColor="text1"/>
          <w:sz w:val="19"/>
          <w:szCs w:val="19"/>
        </w:rPr>
      </w:pPr>
    </w:p>
    <w:sectPr w:rsidR="0046269C" w:rsidRPr="0046269C">
      <w:headerReference w:type="default" r:id="rId14"/>
      <w:footerReference w:type="even" r:id="rId15"/>
      <w:footerReference w:type="default" r:id="rId16"/>
      <w:headerReference w:type="first" r:id="rId17"/>
      <w:footerReference w:type="first" r:id="rId18"/>
      <w:pgSz w:w="11906" w:h="16838"/>
      <w:pgMar w:top="1423" w:right="851" w:bottom="1134" w:left="851" w:header="1366" w:footer="697"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B74FC" w14:textId="77777777" w:rsidR="00684741" w:rsidRDefault="00684741">
      <w:r>
        <w:separator/>
      </w:r>
    </w:p>
  </w:endnote>
  <w:endnote w:type="continuationSeparator" w:id="0">
    <w:p w14:paraId="2FF25CF4" w14:textId="77777777" w:rsidR="00684741" w:rsidRDefault="0068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Roman">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MinionPro-Regular">
    <w:altName w:val="Cambria"/>
    <w:charset w:val="00"/>
    <w:family w:val="roman"/>
    <w:pitch w:val="variable"/>
  </w:font>
  <w:font w:name="Helvetica Neue">
    <w:charset w:val="00"/>
    <w:family w:val="auto"/>
    <w:pitch w:val="variable"/>
    <w:sig w:usb0="E50002FF" w:usb1="500079DB" w:usb2="00000010" w:usb3="00000000" w:csb0="00000001" w:csb1="00000000"/>
  </w:font>
  <w:font w:name="Forza-Book">
    <w:altName w:val="Cambria"/>
    <w:charset w:val="00"/>
    <w:family w:val="roman"/>
    <w:pitch w:val="variable"/>
  </w:font>
  <w:font w:name="Forza-Medium">
    <w:altName w:val="Cambria"/>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3054513"/>
      <w:docPartObj>
        <w:docPartGallery w:val="Page Numbers (Bottom of Page)"/>
        <w:docPartUnique/>
      </w:docPartObj>
    </w:sdtPr>
    <w:sdtContent>
      <w:p w14:paraId="2AEFA43B" w14:textId="77777777" w:rsidR="00EE68C2" w:rsidRDefault="009B4AD6">
        <w:pPr>
          <w:pStyle w:val="Pidipagina"/>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t>0</w:t>
        </w:r>
        <w:r>
          <w:rPr>
            <w:rStyle w:val="Numeropagina"/>
          </w:rPr>
          <w:fldChar w:fldCharType="end"/>
        </w:r>
      </w:p>
    </w:sdtContent>
  </w:sdt>
  <w:p w14:paraId="467C40ED" w14:textId="77777777" w:rsidR="00EE68C2" w:rsidRDefault="00EE68C2">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863384"/>
      <w:docPartObj>
        <w:docPartGallery w:val="Page Numbers (Bottom of Page)"/>
        <w:docPartUnique/>
      </w:docPartObj>
    </w:sdtPr>
    <w:sdtContent>
      <w:p w14:paraId="7DD1A12C" w14:textId="77777777" w:rsidR="00EE68C2" w:rsidRDefault="009B4AD6">
        <w:pPr>
          <w:pStyle w:val="Pidipagina"/>
          <w:rPr>
            <w:rStyle w:val="Numeropagina"/>
            <w:b/>
            <w:bCs/>
            <w:color w:val="FFFFFF"/>
          </w:rPr>
        </w:pPr>
        <w:r>
          <w:rPr>
            <w:rStyle w:val="Numeropagina"/>
            <w:b/>
            <w:bCs/>
            <w:color w:val="FFFFFF"/>
          </w:rPr>
          <w:fldChar w:fldCharType="begin"/>
        </w:r>
        <w:r>
          <w:rPr>
            <w:rStyle w:val="Numeropagina"/>
            <w:b/>
            <w:bCs/>
            <w:color w:val="FFFFFF"/>
          </w:rPr>
          <w:instrText xml:space="preserve"> PAGE </w:instrText>
        </w:r>
        <w:r>
          <w:rPr>
            <w:rStyle w:val="Numeropagina"/>
            <w:b/>
            <w:bCs/>
            <w:color w:val="FFFFFF"/>
          </w:rPr>
          <w:fldChar w:fldCharType="separate"/>
        </w:r>
        <w:r>
          <w:rPr>
            <w:rStyle w:val="Numeropagina"/>
            <w:b/>
            <w:bCs/>
            <w:color w:val="FFFFFF"/>
          </w:rPr>
          <w:t>2</w:t>
        </w:r>
        <w:r>
          <w:rPr>
            <w:rStyle w:val="Numeropagina"/>
            <w:b/>
            <w:bCs/>
            <w:color w:val="FFFFFF"/>
          </w:rPr>
          <w:fldChar w:fldCharType="end"/>
        </w:r>
      </w:p>
    </w:sdtContent>
  </w:sdt>
  <w:p w14:paraId="6E211A34" w14:textId="77777777" w:rsidR="00EE68C2" w:rsidRDefault="009B4AD6">
    <w:pPr>
      <w:pStyle w:val="Pidipagina"/>
      <w:spacing w:before="500"/>
      <w:rPr>
        <w:rFonts w:ascii="Arial" w:hAnsi="Arial" w:cs="Arial"/>
        <w:sz w:val="16"/>
        <w:szCs w:val="16"/>
      </w:rPr>
    </w:pPr>
    <w:r>
      <w:rPr>
        <w:noProof/>
      </w:rPr>
      <w:drawing>
        <wp:anchor distT="0" distB="0" distL="0" distR="0" simplePos="0" relativeHeight="5" behindDoc="1" locked="0" layoutInCell="0" allowOverlap="1" wp14:anchorId="6921FA1B" wp14:editId="5784CE6D">
          <wp:simplePos x="0" y="0"/>
          <wp:positionH relativeFrom="page">
            <wp:posOffset>0</wp:posOffset>
          </wp:positionH>
          <wp:positionV relativeFrom="page">
            <wp:posOffset>9962515</wp:posOffset>
          </wp:positionV>
          <wp:extent cx="7555865" cy="673100"/>
          <wp:effectExtent l="0" t="0" r="0" b="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
                  <pic:cNvPicPr>
                    <a:picLocks noChangeAspect="1" noChangeArrowheads="1"/>
                  </pic:cNvPicPr>
                </pic:nvPicPr>
                <pic:blipFill>
                  <a:blip r:embed="rId1"/>
                  <a:srcRect t="7278" b="7278"/>
                  <a:stretch>
                    <a:fillRect/>
                  </a:stretch>
                </pic:blipFill>
                <pic:spPr bwMode="auto">
                  <a:xfrm>
                    <a:off x="0" y="0"/>
                    <a:ext cx="7555865" cy="673100"/>
                  </a:xfrm>
                  <a:prstGeom prst="rect">
                    <a:avLst/>
                  </a:prstGeom>
                </pic:spPr>
              </pic:pic>
            </a:graphicData>
          </a:graphic>
        </wp:anchor>
      </w:drawing>
    </w:r>
    <w:r w:rsidRPr="007142E5">
      <w:rPr>
        <w:rFonts w:ascii="Forza-Book" w:hAnsi="Forza-Book" w:cs="Forza-Book"/>
        <w:outline/>
        <w:color w:val="000000"/>
        <w:sz w:val="14"/>
        <w:szCs w:val="14"/>
        <w14:textOutline w14:w="9525" w14:cap="flat" w14:cmpd="sng" w14:algn="ctr">
          <w14:solidFill>
            <w14:srgbClr w14:val="000000"/>
          </w14:solidFill>
          <w14:prstDash w14:val="solid"/>
          <w14:round/>
        </w14:textOutline>
        <w14:textFill>
          <w14:noFill/>
        </w14:textFill>
      </w:rPr>
      <w:t xml:space="preserve"> </w:t>
    </w:r>
    <w:r>
      <w:rPr>
        <w:rFonts w:ascii="Arial" w:hAnsi="Arial" w:cs="Arial"/>
        <w:color w:val="FFFFFF" w:themeColor="background1"/>
        <w:sz w:val="16"/>
        <w:szCs w:val="16"/>
      </w:rPr>
      <w:t>Ufficio stampa Soluzione Group | Laura Bresciani | bresciani@soluzionegroup.com | +39 347 0400858 | +39 030 3539159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D541E" w14:textId="77777777" w:rsidR="00EE68C2" w:rsidRDefault="00BE0D96">
    <w:pPr>
      <w:pStyle w:val="Pidipagina"/>
      <w:rPr>
        <w:rStyle w:val="Numeropagina"/>
        <w:b/>
        <w:bCs/>
        <w:color w:val="FFFFFF"/>
      </w:rPr>
    </w:pPr>
    <w:r>
      <w:rPr>
        <w:noProof/>
      </w:rPr>
      <mc:AlternateContent>
        <mc:Choice Requires="wps">
          <w:drawing>
            <wp:anchor distT="635" distB="15240" distL="114300" distR="113030" simplePos="0" relativeHeight="251659264" behindDoc="1" locked="0" layoutInCell="0" allowOverlap="1" wp14:anchorId="4BAFBF7C" wp14:editId="73DD8849">
              <wp:simplePos x="0" y="0"/>
              <wp:positionH relativeFrom="column">
                <wp:posOffset>6591375</wp:posOffset>
              </wp:positionH>
              <wp:positionV relativeFrom="paragraph">
                <wp:posOffset>-3463290</wp:posOffset>
              </wp:positionV>
              <wp:extent cx="342900" cy="2440940"/>
              <wp:effectExtent l="0" t="0" r="0" b="0"/>
              <wp:wrapThrough wrapText="bothSides">
                <wp:wrapPolygon edited="0">
                  <wp:start x="0" y="0"/>
                  <wp:lineTo x="0" y="21465"/>
                  <wp:lineTo x="20800" y="21465"/>
                  <wp:lineTo x="20800" y="0"/>
                  <wp:lineTo x="0" y="0"/>
                </wp:wrapPolygon>
              </wp:wrapThrough>
              <wp:docPr id="927820692" name="Text Box 1"/>
              <wp:cNvGraphicFramePr/>
              <a:graphic xmlns:a="http://schemas.openxmlformats.org/drawingml/2006/main">
                <a:graphicData uri="http://schemas.microsoft.com/office/word/2010/wordprocessingShape">
                  <wps:wsp>
                    <wps:cNvSpPr/>
                    <wps:spPr>
                      <a:xfrm>
                        <a:off x="0" y="0"/>
                        <a:ext cx="342900" cy="244094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sdt>
                          <w:sdtPr>
                            <w:id w:val="1686996744"/>
                            <w:docPartObj>
                              <w:docPartGallery w:val="Page Numbers (Bottom of Page)"/>
                              <w:docPartUnique/>
                            </w:docPartObj>
                          </w:sdtPr>
                          <w:sdtContent>
                            <w:p w14:paraId="081CD0A6" w14:textId="4100A652" w:rsidR="00BE0D96" w:rsidRDefault="00BE0D96" w:rsidP="00BE0D96">
                              <w:pPr>
                                <w:pStyle w:val="Contenutocornice"/>
                                <w:jc w:val="center"/>
                                <w:rPr>
                                  <w:rFonts w:ascii="Calibri" w:hAnsi="Calibri" w:cs="Calibri"/>
                                  <w:sz w:val="14"/>
                                  <w:szCs w:val="14"/>
                                </w:rPr>
                              </w:pPr>
                              <w:r>
                                <w:rPr>
                                  <w:rFonts w:cs="Calibri"/>
                                  <w:color w:val="000000"/>
                                  <w:sz w:val="14"/>
                                  <w:szCs w:val="14"/>
                                </w:rPr>
                                <w:t>Com.</w:t>
                              </w:r>
                              <w:r w:rsidR="00F7558C">
                                <w:rPr>
                                  <w:rFonts w:cs="Calibri"/>
                                  <w:color w:val="000000"/>
                                  <w:sz w:val="14"/>
                                  <w:szCs w:val="14"/>
                                </w:rPr>
                                <w:t>01</w:t>
                              </w:r>
                              <w:r w:rsidR="003D7C9C">
                                <w:rPr>
                                  <w:rFonts w:cs="Calibri"/>
                                  <w:color w:val="000000"/>
                                  <w:sz w:val="14"/>
                                  <w:szCs w:val="14"/>
                                </w:rPr>
                                <w:t>_</w:t>
                              </w:r>
                              <w:r>
                                <w:rPr>
                                  <w:rFonts w:cs="Calibri"/>
                                  <w:color w:val="000000"/>
                                  <w:sz w:val="14"/>
                                  <w:szCs w:val="14"/>
                                </w:rPr>
                                <w:t>Rev.</w:t>
                              </w:r>
                              <w:r w:rsidR="00AB6548">
                                <w:rPr>
                                  <w:rFonts w:cs="Calibri"/>
                                  <w:color w:val="000000"/>
                                  <w:sz w:val="14"/>
                                  <w:szCs w:val="14"/>
                                </w:rPr>
                                <w:t>1</w:t>
                              </w:r>
                              <w:proofErr w:type="gramStart"/>
                              <w:r w:rsidR="000835DE">
                                <w:rPr>
                                  <w:rFonts w:cs="Calibri"/>
                                  <w:color w:val="000000"/>
                                  <w:sz w:val="14"/>
                                  <w:szCs w:val="14"/>
                                </w:rPr>
                                <w:t>_</w:t>
                              </w:r>
                              <w:r>
                                <w:rPr>
                                  <w:rFonts w:cs="Calibri"/>
                                  <w:color w:val="000000"/>
                                  <w:sz w:val="14"/>
                                  <w:szCs w:val="14"/>
                                </w:rPr>
                                <w:t>(</w:t>
                              </w:r>
                              <w:proofErr w:type="gramEnd"/>
                              <w:r>
                                <w:rPr>
                                  <w:rFonts w:cs="Calibri"/>
                                  <w:color w:val="000000"/>
                                  <w:sz w:val="14"/>
                                  <w:szCs w:val="14"/>
                                </w:rPr>
                                <w:t>22</w:t>
                              </w:r>
                              <w:r w:rsidR="00F7558C">
                                <w:rPr>
                                  <w:rFonts w:cs="Calibri"/>
                                  <w:color w:val="000000"/>
                                  <w:sz w:val="14"/>
                                  <w:szCs w:val="14"/>
                                </w:rPr>
                                <w:t>6</w:t>
                              </w:r>
                              <w:r w:rsidR="00A07A75">
                                <w:rPr>
                                  <w:rFonts w:cs="Calibri"/>
                                  <w:color w:val="000000"/>
                                  <w:sz w:val="14"/>
                                  <w:szCs w:val="14"/>
                                </w:rPr>
                                <w:t>-</w:t>
                              </w:r>
                              <w:r w:rsidR="00C82293">
                                <w:rPr>
                                  <w:rFonts w:cs="Calibri"/>
                                  <w:color w:val="000000"/>
                                  <w:sz w:val="14"/>
                                  <w:szCs w:val="14"/>
                                </w:rPr>
                                <w:t>012</w:t>
                              </w:r>
                              <w:r>
                                <w:rPr>
                                  <w:rFonts w:cs="Calibri"/>
                                  <w:color w:val="000000"/>
                                  <w:sz w:val="14"/>
                                  <w:szCs w:val="14"/>
                                </w:rPr>
                                <w:t>)</w:t>
                              </w:r>
                            </w:p>
                          </w:sdtContent>
                        </w:sdt>
                      </w:txbxContent>
                    </wps:txbx>
                    <wps:bodyPr vert="vert" anchor="t" upright="1">
                      <a:noAutofit/>
                    </wps:bodyPr>
                  </wps:wsp>
                </a:graphicData>
              </a:graphic>
            </wp:anchor>
          </w:drawing>
        </mc:Choice>
        <mc:Fallback>
          <w:pict>
            <v:rect w14:anchorId="4BAFBF7C" id="Text Box 1" o:spid="_x0000_s1026" style="position:absolute;margin-left:519pt;margin-top:-272.7pt;width:27pt;height:192.2pt;z-index:-251657216;visibility:visible;mso-wrap-style:square;mso-wrap-distance-left:9pt;mso-wrap-distance-top:.05pt;mso-wrap-distance-right:8.9pt;mso-wrap-distance-bottom:1.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" o:allowincell="f" stroked="f" strokeweight="0">
              <v:textbox style="layout-flow:vertical">
                <w:txbxContent>
                  <w:sdt>
                    <w:sdtPr>
                      <w:id w:val="1686996744"/>
                      <w:docPartObj>
                        <w:docPartGallery w:val="Page Numbers (Bottom of Page)"/>
                        <w:docPartUnique/>
                      </w:docPartObj>
                    </w:sdtPr>
                    <w:sdtContent>
                      <w:p w14:paraId="081CD0A6" w14:textId="4100A652" w:rsidR="00BE0D96" w:rsidRDefault="00BE0D96" w:rsidP="00BE0D96">
                        <w:pPr>
                          <w:pStyle w:val="Contenutocornice"/>
                          <w:jc w:val="center"/>
                          <w:rPr>
                            <w:rFonts w:ascii="Calibri" w:hAnsi="Calibri" w:cs="Calibri"/>
                            <w:sz w:val="14"/>
                            <w:szCs w:val="14"/>
                          </w:rPr>
                        </w:pPr>
                        <w:r>
                          <w:rPr>
                            <w:rFonts w:cs="Calibri"/>
                            <w:color w:val="000000"/>
                            <w:sz w:val="14"/>
                            <w:szCs w:val="14"/>
                          </w:rPr>
                          <w:t>Com.</w:t>
                        </w:r>
                        <w:r w:rsidR="00F7558C">
                          <w:rPr>
                            <w:rFonts w:cs="Calibri"/>
                            <w:color w:val="000000"/>
                            <w:sz w:val="14"/>
                            <w:szCs w:val="14"/>
                          </w:rPr>
                          <w:t>01</w:t>
                        </w:r>
                        <w:r w:rsidR="003D7C9C">
                          <w:rPr>
                            <w:rFonts w:cs="Calibri"/>
                            <w:color w:val="000000"/>
                            <w:sz w:val="14"/>
                            <w:szCs w:val="14"/>
                          </w:rPr>
                          <w:t>_</w:t>
                        </w:r>
                        <w:r>
                          <w:rPr>
                            <w:rFonts w:cs="Calibri"/>
                            <w:color w:val="000000"/>
                            <w:sz w:val="14"/>
                            <w:szCs w:val="14"/>
                          </w:rPr>
                          <w:t>Rev.</w:t>
                        </w:r>
                        <w:r w:rsidR="00AB6548">
                          <w:rPr>
                            <w:rFonts w:cs="Calibri"/>
                            <w:color w:val="000000"/>
                            <w:sz w:val="14"/>
                            <w:szCs w:val="14"/>
                          </w:rPr>
                          <w:t>1</w:t>
                        </w:r>
                        <w:proofErr w:type="gramStart"/>
                        <w:r w:rsidR="000835DE">
                          <w:rPr>
                            <w:rFonts w:cs="Calibri"/>
                            <w:color w:val="000000"/>
                            <w:sz w:val="14"/>
                            <w:szCs w:val="14"/>
                          </w:rPr>
                          <w:t>_</w:t>
                        </w:r>
                        <w:r>
                          <w:rPr>
                            <w:rFonts w:cs="Calibri"/>
                            <w:color w:val="000000"/>
                            <w:sz w:val="14"/>
                            <w:szCs w:val="14"/>
                          </w:rPr>
                          <w:t>(</w:t>
                        </w:r>
                        <w:proofErr w:type="gramEnd"/>
                        <w:r>
                          <w:rPr>
                            <w:rFonts w:cs="Calibri"/>
                            <w:color w:val="000000"/>
                            <w:sz w:val="14"/>
                            <w:szCs w:val="14"/>
                          </w:rPr>
                          <w:t>22</w:t>
                        </w:r>
                        <w:r w:rsidR="00F7558C">
                          <w:rPr>
                            <w:rFonts w:cs="Calibri"/>
                            <w:color w:val="000000"/>
                            <w:sz w:val="14"/>
                            <w:szCs w:val="14"/>
                          </w:rPr>
                          <w:t>6</w:t>
                        </w:r>
                        <w:r w:rsidR="00A07A75">
                          <w:rPr>
                            <w:rFonts w:cs="Calibri"/>
                            <w:color w:val="000000"/>
                            <w:sz w:val="14"/>
                            <w:szCs w:val="14"/>
                          </w:rPr>
                          <w:t>-</w:t>
                        </w:r>
                        <w:r w:rsidR="00C82293">
                          <w:rPr>
                            <w:rFonts w:cs="Calibri"/>
                            <w:color w:val="000000"/>
                            <w:sz w:val="14"/>
                            <w:szCs w:val="14"/>
                          </w:rPr>
                          <w:t>012</w:t>
                        </w:r>
                        <w:r>
                          <w:rPr>
                            <w:rFonts w:cs="Calibri"/>
                            <w:color w:val="000000"/>
                            <w:sz w:val="14"/>
                            <w:szCs w:val="14"/>
                          </w:rPr>
                          <w:t>)</w:t>
                        </w:r>
                      </w:p>
                    </w:sdtContent>
                  </w:sdt>
                </w:txbxContent>
              </v:textbox>
              <w10:wrap type="through"/>
            </v:rect>
          </w:pict>
        </mc:Fallback>
      </mc:AlternateContent>
    </w:r>
    <w:r>
      <w:rPr>
        <w:rStyle w:val="Numeropagina"/>
        <w:b/>
        <w:bCs/>
        <w:color w:val="FFFFFF"/>
      </w:rPr>
      <w:fldChar w:fldCharType="begin"/>
    </w:r>
    <w:r>
      <w:rPr>
        <w:rStyle w:val="Numeropagina"/>
        <w:b/>
        <w:bCs/>
        <w:color w:val="FFFFFF"/>
      </w:rPr>
      <w:instrText xml:space="preserve"> PAGE </w:instrText>
    </w:r>
    <w:r>
      <w:rPr>
        <w:rStyle w:val="Numeropagina"/>
        <w:b/>
        <w:bCs/>
        <w:color w:val="FFFFFF"/>
      </w:rPr>
      <w:fldChar w:fldCharType="separate"/>
    </w:r>
    <w:r>
      <w:rPr>
        <w:rStyle w:val="Numeropagina"/>
        <w:b/>
        <w:bCs/>
        <w:color w:val="FFFFFF"/>
      </w:rPr>
      <w:t>1</w:t>
    </w:r>
    <w:r>
      <w:rPr>
        <w:rStyle w:val="Numeropagina"/>
        <w:b/>
        <w:bCs/>
        <w:color w:val="FFFFFF"/>
      </w:rPr>
      <w:fldChar w:fldCharType="end"/>
    </w:r>
  </w:p>
  <w:p w14:paraId="5E10C176" w14:textId="77777777" w:rsidR="00EE68C2" w:rsidRDefault="009B4AD6">
    <w:pPr>
      <w:pStyle w:val="Pidipagina"/>
      <w:spacing w:before="500"/>
      <w:rPr>
        <w:rFonts w:ascii="Arial" w:hAnsi="Arial" w:cs="Arial"/>
        <w:sz w:val="16"/>
        <w:szCs w:val="16"/>
      </w:rPr>
    </w:pPr>
    <w:r>
      <w:rPr>
        <w:noProof/>
      </w:rPr>
      <w:drawing>
        <wp:anchor distT="0" distB="0" distL="0" distR="0" simplePos="0" relativeHeight="6" behindDoc="1" locked="0" layoutInCell="0" allowOverlap="1" wp14:anchorId="4C5B553E" wp14:editId="66E20669">
          <wp:simplePos x="0" y="0"/>
          <wp:positionH relativeFrom="page">
            <wp:posOffset>0</wp:posOffset>
          </wp:positionH>
          <wp:positionV relativeFrom="page">
            <wp:posOffset>9962515</wp:posOffset>
          </wp:positionV>
          <wp:extent cx="7555865" cy="673100"/>
          <wp:effectExtent l="0" t="0" r="0" b="0"/>
          <wp:wrapNone/>
          <wp:docPr id="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2"/>
                  <pic:cNvPicPr>
                    <a:picLocks noChangeAspect="1" noChangeArrowheads="1"/>
                  </pic:cNvPicPr>
                </pic:nvPicPr>
                <pic:blipFill>
                  <a:blip r:embed="rId1"/>
                  <a:srcRect t="7278" b="7278"/>
                  <a:stretch>
                    <a:fillRect/>
                  </a:stretch>
                </pic:blipFill>
                <pic:spPr bwMode="auto">
                  <a:xfrm>
                    <a:off x="0" y="0"/>
                    <a:ext cx="7555865" cy="673100"/>
                  </a:xfrm>
                  <a:prstGeom prst="rect">
                    <a:avLst/>
                  </a:prstGeom>
                </pic:spPr>
              </pic:pic>
            </a:graphicData>
          </a:graphic>
        </wp:anchor>
      </w:drawing>
    </w:r>
    <w:r w:rsidRPr="007142E5">
      <w:rPr>
        <w:rFonts w:ascii="Forza-Book" w:hAnsi="Forza-Book" w:cs="Forza-Book"/>
        <w:outline/>
        <w:color w:val="000000"/>
        <w:sz w:val="14"/>
        <w:szCs w:val="14"/>
        <w14:textOutline w14:w="9525" w14:cap="flat" w14:cmpd="sng" w14:algn="ctr">
          <w14:solidFill>
            <w14:srgbClr w14:val="000000"/>
          </w14:solidFill>
          <w14:prstDash w14:val="solid"/>
          <w14:round/>
        </w14:textOutline>
        <w14:textFill>
          <w14:noFill/>
        </w14:textFill>
      </w:rPr>
      <w:t xml:space="preserve"> </w:t>
    </w:r>
    <w:r>
      <w:rPr>
        <w:rFonts w:ascii="Arial" w:hAnsi="Arial" w:cs="Arial"/>
        <w:color w:val="FFFFFF" w:themeColor="background1"/>
        <w:sz w:val="16"/>
        <w:szCs w:val="16"/>
      </w:rPr>
      <w:t>Ufficio stampa Soluzione Group | Laura Bresciani | bresciani@soluzionegroup.com | +39 347 0400858 | +39 030 3539159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4E7FF" w14:textId="77777777" w:rsidR="00684741" w:rsidRDefault="00684741">
      <w:r>
        <w:separator/>
      </w:r>
    </w:p>
  </w:footnote>
  <w:footnote w:type="continuationSeparator" w:id="0">
    <w:p w14:paraId="2A9048FE" w14:textId="77777777" w:rsidR="00684741" w:rsidRDefault="0068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3B9AC" w14:textId="77777777" w:rsidR="00EE68C2" w:rsidRDefault="00EE68C2">
    <w:pPr>
      <w:pStyle w:val="Intestazione"/>
    </w:pPr>
  </w:p>
  <w:p w14:paraId="1796BFE6" w14:textId="77777777" w:rsidR="00EE68C2" w:rsidRDefault="00EE68C2">
    <w:pPr>
      <w:pStyle w:val="Intestazione"/>
    </w:pPr>
  </w:p>
  <w:p w14:paraId="0D4C87D1" w14:textId="77777777" w:rsidR="00EE68C2" w:rsidRDefault="009B4AD6">
    <w:pPr>
      <w:pStyle w:val="Intestazione"/>
    </w:pPr>
    <w:r>
      <w:rPr>
        <w:noProof/>
      </w:rPr>
      <w:drawing>
        <wp:anchor distT="0" distB="0" distL="0" distR="0" simplePos="0" relativeHeight="8" behindDoc="1" locked="0" layoutInCell="0" allowOverlap="1" wp14:anchorId="743A297B" wp14:editId="765655AE">
          <wp:simplePos x="0" y="0"/>
          <wp:positionH relativeFrom="page">
            <wp:posOffset>0</wp:posOffset>
          </wp:positionH>
          <wp:positionV relativeFrom="page">
            <wp:posOffset>0</wp:posOffset>
          </wp:positionV>
          <wp:extent cx="7559675" cy="1054100"/>
          <wp:effectExtent l="0" t="0" r="0" b="0"/>
          <wp:wrapNone/>
          <wp:docPr id="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9"/>
                  <pic:cNvPicPr>
                    <a:picLocks noChangeAspect="1" noChangeArrowheads="1"/>
                  </pic:cNvPicPr>
                </pic:nvPicPr>
                <pic:blipFill>
                  <a:blip r:embed="rId1"/>
                  <a:stretch>
                    <a:fillRect/>
                  </a:stretch>
                </pic:blipFill>
                <pic:spPr bwMode="auto">
                  <a:xfrm>
                    <a:off x="0" y="0"/>
                    <a:ext cx="7559675" cy="10541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6160D" w14:textId="77777777" w:rsidR="00EE68C2" w:rsidRDefault="009B4AD6">
    <w:pPr>
      <w:pStyle w:val="Paragrafobase"/>
      <w:spacing w:before="600"/>
      <w:rPr>
        <w:rFonts w:ascii="Forza-Medium" w:hAnsi="Forza-Medium" w:cs="Forza-Medium"/>
        <w:color w:val="65B22E"/>
        <w:sz w:val="20"/>
        <w:szCs w:val="20"/>
      </w:rPr>
    </w:pPr>
    <w:r>
      <w:rPr>
        <w:noProof/>
      </w:rPr>
      <w:drawing>
        <wp:anchor distT="0" distB="0" distL="0" distR="0" simplePos="0" relativeHeight="7" behindDoc="1" locked="0" layoutInCell="0" allowOverlap="1" wp14:anchorId="1CF005AA" wp14:editId="3F160AF9">
          <wp:simplePos x="0" y="0"/>
          <wp:positionH relativeFrom="page">
            <wp:posOffset>0</wp:posOffset>
          </wp:positionH>
          <wp:positionV relativeFrom="page">
            <wp:posOffset>0</wp:posOffset>
          </wp:positionV>
          <wp:extent cx="7555865" cy="1501140"/>
          <wp:effectExtent l="0" t="0" r="0" b="0"/>
          <wp:wrapNone/>
          <wp:docPr id="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1"/>
                  <pic:cNvPicPr>
                    <a:picLocks noChangeAspect="1" noChangeArrowheads="1"/>
                  </pic:cNvPicPr>
                </pic:nvPicPr>
                <pic:blipFill>
                  <a:blip r:embed="rId1"/>
                  <a:srcRect t="7476" b="7476"/>
                  <a:stretch>
                    <a:fillRect/>
                  </a:stretch>
                </pic:blipFill>
                <pic:spPr bwMode="auto">
                  <a:xfrm>
                    <a:off x="0" y="0"/>
                    <a:ext cx="7555865" cy="1501140"/>
                  </a:xfrm>
                  <a:prstGeom prst="rect">
                    <a:avLst/>
                  </a:prstGeom>
                </pic:spPr>
              </pic:pic>
            </a:graphicData>
          </a:graphic>
        </wp:anchor>
      </w:drawing>
    </w:r>
    <w:r>
      <w:rPr>
        <w:rFonts w:ascii="Arial" w:hAnsi="Arial" w:cs="Arial"/>
        <w:color w:val="67B337"/>
        <w:sz w:val="16"/>
        <w:szCs w:val="16"/>
      </w:rPr>
      <w:t xml:space="preserve"> </w:t>
    </w:r>
  </w:p>
  <w:p w14:paraId="4578D6C6" w14:textId="77777777" w:rsidR="00EE68C2" w:rsidRDefault="00EE68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B4516"/>
    <w:multiLevelType w:val="multilevel"/>
    <w:tmpl w:val="5054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B6AED"/>
    <w:multiLevelType w:val="multilevel"/>
    <w:tmpl w:val="AC94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8726F"/>
    <w:multiLevelType w:val="multilevel"/>
    <w:tmpl w:val="D6B4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841B3D"/>
    <w:multiLevelType w:val="multilevel"/>
    <w:tmpl w:val="49247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B0201A"/>
    <w:multiLevelType w:val="hybridMultilevel"/>
    <w:tmpl w:val="E5522276"/>
    <w:lvl w:ilvl="0" w:tplc="D658991A">
      <w:numFmt w:val="bullet"/>
      <w:lvlText w:val="-"/>
      <w:lvlJc w:val="left"/>
      <w:pPr>
        <w:ind w:left="720" w:hanging="360"/>
      </w:pPr>
      <w:rPr>
        <w:rFonts w:ascii="Verdana" w:eastAsia="Arial Unicode MS" w:hAnsi="Verdana" w:cs="Arial Unicode MS"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AB00045"/>
    <w:multiLevelType w:val="multilevel"/>
    <w:tmpl w:val="2E1EB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CE3D81"/>
    <w:multiLevelType w:val="hybridMultilevel"/>
    <w:tmpl w:val="7EA86868"/>
    <w:styleLink w:val="Puntoelenco1"/>
    <w:lvl w:ilvl="0" w:tplc="D71E442A">
      <w:start w:val="1"/>
      <w:numFmt w:val="bullet"/>
      <w:lvlText w:val="•"/>
      <w:lvlJc w:val="left"/>
      <w:pPr>
        <w:ind w:left="72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0"/>
        <w:highlight w:val="none"/>
        <w:vertAlign w:val="baseline"/>
      </w:rPr>
    </w:lvl>
    <w:lvl w:ilvl="1" w:tplc="7EECB0D2">
      <w:start w:val="1"/>
      <w:numFmt w:val="bullet"/>
      <w:lvlText w:val="•"/>
      <w:lvlJc w:val="left"/>
      <w:pPr>
        <w:ind w:left="94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2" w:tplc="F93ACC5E">
      <w:start w:val="1"/>
      <w:numFmt w:val="bullet"/>
      <w:lvlText w:val="•"/>
      <w:lvlJc w:val="left"/>
      <w:pPr>
        <w:ind w:left="116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3" w:tplc="C3A40D18">
      <w:start w:val="1"/>
      <w:numFmt w:val="bullet"/>
      <w:lvlText w:val="•"/>
      <w:lvlJc w:val="left"/>
      <w:pPr>
        <w:ind w:left="138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4" w:tplc="ACB4E6A4">
      <w:start w:val="1"/>
      <w:numFmt w:val="bullet"/>
      <w:lvlText w:val="•"/>
      <w:lvlJc w:val="left"/>
      <w:pPr>
        <w:ind w:left="160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5" w:tplc="D30E78BE">
      <w:start w:val="1"/>
      <w:numFmt w:val="bullet"/>
      <w:lvlText w:val="•"/>
      <w:lvlJc w:val="left"/>
      <w:pPr>
        <w:ind w:left="182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6" w:tplc="A7A4DB02">
      <w:start w:val="1"/>
      <w:numFmt w:val="bullet"/>
      <w:lvlText w:val="•"/>
      <w:lvlJc w:val="left"/>
      <w:pPr>
        <w:ind w:left="204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7" w:tplc="5DC23D28">
      <w:start w:val="1"/>
      <w:numFmt w:val="bullet"/>
      <w:lvlText w:val="•"/>
      <w:lvlJc w:val="left"/>
      <w:pPr>
        <w:ind w:left="226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lvl w:ilvl="8" w:tplc="AEE031E6">
      <w:start w:val="1"/>
      <w:numFmt w:val="bullet"/>
      <w:lvlText w:val="•"/>
      <w:lvlJc w:val="left"/>
      <w:pPr>
        <w:ind w:left="2480" w:hanging="500"/>
      </w:pPr>
      <w:rPr>
        <w:rFonts w:ascii="Times Roman" w:eastAsia="Times Roman" w:hAnsi="Times Roman" w:cs="Times Roman"/>
        <w:b/>
        <w:bCs/>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7" w15:restartNumberingAfterBreak="0">
    <w:nsid w:val="74DC7E14"/>
    <w:multiLevelType w:val="multilevel"/>
    <w:tmpl w:val="4334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5133832"/>
    <w:multiLevelType w:val="multilevel"/>
    <w:tmpl w:val="406A8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BE4970"/>
    <w:multiLevelType w:val="hybridMultilevel"/>
    <w:tmpl w:val="7EA86868"/>
    <w:numStyleLink w:val="Puntoelenco1"/>
  </w:abstractNum>
  <w:num w:numId="1" w16cid:durableId="1899390066">
    <w:abstractNumId w:val="6"/>
  </w:num>
  <w:num w:numId="2" w16cid:durableId="1529753171">
    <w:abstractNumId w:val="9"/>
  </w:num>
  <w:num w:numId="3" w16cid:durableId="862716446">
    <w:abstractNumId w:val="4"/>
  </w:num>
  <w:num w:numId="4" w16cid:durableId="2009359693">
    <w:abstractNumId w:val="5"/>
  </w:num>
  <w:num w:numId="5" w16cid:durableId="1450661290">
    <w:abstractNumId w:val="3"/>
  </w:num>
  <w:num w:numId="6" w16cid:durableId="1535540567">
    <w:abstractNumId w:val="2"/>
  </w:num>
  <w:num w:numId="7" w16cid:durableId="324937296">
    <w:abstractNumId w:val="7"/>
  </w:num>
  <w:num w:numId="8" w16cid:durableId="822739673">
    <w:abstractNumId w:val="0"/>
  </w:num>
  <w:num w:numId="9" w16cid:durableId="1541017516">
    <w:abstractNumId w:val="1"/>
  </w:num>
  <w:num w:numId="10" w16cid:durableId="173103195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8C2"/>
    <w:rsid w:val="000009F1"/>
    <w:rsid w:val="00003BA1"/>
    <w:rsid w:val="00012AD7"/>
    <w:rsid w:val="000277E0"/>
    <w:rsid w:val="0004061E"/>
    <w:rsid w:val="0004465D"/>
    <w:rsid w:val="00050D09"/>
    <w:rsid w:val="0005545E"/>
    <w:rsid w:val="00056529"/>
    <w:rsid w:val="00056A12"/>
    <w:rsid w:val="000617A1"/>
    <w:rsid w:val="00062907"/>
    <w:rsid w:val="00065D73"/>
    <w:rsid w:val="000747EF"/>
    <w:rsid w:val="000816F1"/>
    <w:rsid w:val="0008319F"/>
    <w:rsid w:val="000835DE"/>
    <w:rsid w:val="00084C99"/>
    <w:rsid w:val="00084FC0"/>
    <w:rsid w:val="000917B8"/>
    <w:rsid w:val="00093FE4"/>
    <w:rsid w:val="0009618D"/>
    <w:rsid w:val="00097164"/>
    <w:rsid w:val="000A0C76"/>
    <w:rsid w:val="000A6E6E"/>
    <w:rsid w:val="000B3C60"/>
    <w:rsid w:val="000B59C6"/>
    <w:rsid w:val="000B65F0"/>
    <w:rsid w:val="000B6938"/>
    <w:rsid w:val="000E0C9B"/>
    <w:rsid w:val="000E5A73"/>
    <w:rsid w:val="000E5F67"/>
    <w:rsid w:val="000F469B"/>
    <w:rsid w:val="000F64AD"/>
    <w:rsid w:val="001514C6"/>
    <w:rsid w:val="0015226A"/>
    <w:rsid w:val="00175178"/>
    <w:rsid w:val="001869FC"/>
    <w:rsid w:val="001872C2"/>
    <w:rsid w:val="001903E2"/>
    <w:rsid w:val="001A0FAB"/>
    <w:rsid w:val="001A117D"/>
    <w:rsid w:val="001A2AAA"/>
    <w:rsid w:val="001C0EFE"/>
    <w:rsid w:val="001C13B7"/>
    <w:rsid w:val="001C43A0"/>
    <w:rsid w:val="001C5378"/>
    <w:rsid w:val="001D1627"/>
    <w:rsid w:val="001D370B"/>
    <w:rsid w:val="001E298D"/>
    <w:rsid w:val="001E75C8"/>
    <w:rsid w:val="001F1920"/>
    <w:rsid w:val="00210052"/>
    <w:rsid w:val="00213DD1"/>
    <w:rsid w:val="0022611A"/>
    <w:rsid w:val="00230670"/>
    <w:rsid w:val="00232DEC"/>
    <w:rsid w:val="00240710"/>
    <w:rsid w:val="00246448"/>
    <w:rsid w:val="0025182B"/>
    <w:rsid w:val="00255EF1"/>
    <w:rsid w:val="002603C7"/>
    <w:rsid w:val="002714DC"/>
    <w:rsid w:val="00280342"/>
    <w:rsid w:val="00280E27"/>
    <w:rsid w:val="002824CD"/>
    <w:rsid w:val="0029164D"/>
    <w:rsid w:val="002A0B2C"/>
    <w:rsid w:val="002A6107"/>
    <w:rsid w:val="002A765F"/>
    <w:rsid w:val="002C02FA"/>
    <w:rsid w:val="002C15F8"/>
    <w:rsid w:val="002C7A5B"/>
    <w:rsid w:val="002C7CF1"/>
    <w:rsid w:val="002C7E9E"/>
    <w:rsid w:val="002D0324"/>
    <w:rsid w:val="002E04E5"/>
    <w:rsid w:val="002F2A2C"/>
    <w:rsid w:val="002F3277"/>
    <w:rsid w:val="002F5427"/>
    <w:rsid w:val="00306A74"/>
    <w:rsid w:val="003117DE"/>
    <w:rsid w:val="00321BA3"/>
    <w:rsid w:val="0033622B"/>
    <w:rsid w:val="0035377A"/>
    <w:rsid w:val="00362E13"/>
    <w:rsid w:val="003644A0"/>
    <w:rsid w:val="00367A4A"/>
    <w:rsid w:val="00367BF0"/>
    <w:rsid w:val="00375C66"/>
    <w:rsid w:val="00377233"/>
    <w:rsid w:val="003805F8"/>
    <w:rsid w:val="00383B40"/>
    <w:rsid w:val="0039087D"/>
    <w:rsid w:val="00394DC6"/>
    <w:rsid w:val="003B3444"/>
    <w:rsid w:val="003B4D2D"/>
    <w:rsid w:val="003B5499"/>
    <w:rsid w:val="003B7933"/>
    <w:rsid w:val="003C390B"/>
    <w:rsid w:val="003C4377"/>
    <w:rsid w:val="003D7C9C"/>
    <w:rsid w:val="003D7F5A"/>
    <w:rsid w:val="003F2133"/>
    <w:rsid w:val="003F6827"/>
    <w:rsid w:val="004020D4"/>
    <w:rsid w:val="00407193"/>
    <w:rsid w:val="004112C6"/>
    <w:rsid w:val="00415F76"/>
    <w:rsid w:val="004163F0"/>
    <w:rsid w:val="00421713"/>
    <w:rsid w:val="00426A7E"/>
    <w:rsid w:val="00431382"/>
    <w:rsid w:val="00432D63"/>
    <w:rsid w:val="0044469E"/>
    <w:rsid w:val="004462B0"/>
    <w:rsid w:val="00456011"/>
    <w:rsid w:val="0046269C"/>
    <w:rsid w:val="00485E1E"/>
    <w:rsid w:val="004879B0"/>
    <w:rsid w:val="004977CD"/>
    <w:rsid w:val="00497C37"/>
    <w:rsid w:val="004A5398"/>
    <w:rsid w:val="004A6153"/>
    <w:rsid w:val="004B25AB"/>
    <w:rsid w:val="004D2AE7"/>
    <w:rsid w:val="004D3496"/>
    <w:rsid w:val="004F427B"/>
    <w:rsid w:val="004F6BA2"/>
    <w:rsid w:val="0050127D"/>
    <w:rsid w:val="00501488"/>
    <w:rsid w:val="00513DB4"/>
    <w:rsid w:val="00515DD9"/>
    <w:rsid w:val="00516AFD"/>
    <w:rsid w:val="005256BC"/>
    <w:rsid w:val="00554A9F"/>
    <w:rsid w:val="0056797C"/>
    <w:rsid w:val="005734B2"/>
    <w:rsid w:val="0057385D"/>
    <w:rsid w:val="005772FF"/>
    <w:rsid w:val="00583CDA"/>
    <w:rsid w:val="00583E86"/>
    <w:rsid w:val="00597437"/>
    <w:rsid w:val="005A1642"/>
    <w:rsid w:val="005B6AF6"/>
    <w:rsid w:val="005C2C63"/>
    <w:rsid w:val="005C6466"/>
    <w:rsid w:val="005D35CB"/>
    <w:rsid w:val="005E6103"/>
    <w:rsid w:val="005E715E"/>
    <w:rsid w:val="005F705E"/>
    <w:rsid w:val="00601177"/>
    <w:rsid w:val="0060119C"/>
    <w:rsid w:val="006106DC"/>
    <w:rsid w:val="0061751F"/>
    <w:rsid w:val="0062062C"/>
    <w:rsid w:val="00643F00"/>
    <w:rsid w:val="00653C7A"/>
    <w:rsid w:val="006551AC"/>
    <w:rsid w:val="0066355E"/>
    <w:rsid w:val="0067070D"/>
    <w:rsid w:val="0067447C"/>
    <w:rsid w:val="00684741"/>
    <w:rsid w:val="00684F27"/>
    <w:rsid w:val="00684F31"/>
    <w:rsid w:val="00697F1F"/>
    <w:rsid w:val="006B2024"/>
    <w:rsid w:val="006B7044"/>
    <w:rsid w:val="006C50FC"/>
    <w:rsid w:val="006D200C"/>
    <w:rsid w:val="006D3682"/>
    <w:rsid w:val="006D3A1F"/>
    <w:rsid w:val="006D6C2D"/>
    <w:rsid w:val="006E1755"/>
    <w:rsid w:val="006E1DC1"/>
    <w:rsid w:val="006F4C90"/>
    <w:rsid w:val="007032B0"/>
    <w:rsid w:val="007142E5"/>
    <w:rsid w:val="0071435D"/>
    <w:rsid w:val="00736E1B"/>
    <w:rsid w:val="00740709"/>
    <w:rsid w:val="0074463D"/>
    <w:rsid w:val="00751578"/>
    <w:rsid w:val="00753990"/>
    <w:rsid w:val="007719E5"/>
    <w:rsid w:val="00772FC3"/>
    <w:rsid w:val="00782785"/>
    <w:rsid w:val="0078693A"/>
    <w:rsid w:val="00786D5C"/>
    <w:rsid w:val="007A3A6E"/>
    <w:rsid w:val="007A3B93"/>
    <w:rsid w:val="007B2E24"/>
    <w:rsid w:val="007C0B02"/>
    <w:rsid w:val="007C2314"/>
    <w:rsid w:val="007D2A21"/>
    <w:rsid w:val="007E2F36"/>
    <w:rsid w:val="00806D72"/>
    <w:rsid w:val="00812A0E"/>
    <w:rsid w:val="00814E4C"/>
    <w:rsid w:val="008316D9"/>
    <w:rsid w:val="00846D49"/>
    <w:rsid w:val="008602EB"/>
    <w:rsid w:val="00860733"/>
    <w:rsid w:val="00875CE9"/>
    <w:rsid w:val="0088188F"/>
    <w:rsid w:val="0088580D"/>
    <w:rsid w:val="00886D3B"/>
    <w:rsid w:val="008965FC"/>
    <w:rsid w:val="008A096B"/>
    <w:rsid w:val="008A591E"/>
    <w:rsid w:val="008B3911"/>
    <w:rsid w:val="008B6F81"/>
    <w:rsid w:val="008C60D6"/>
    <w:rsid w:val="008D3CE6"/>
    <w:rsid w:val="008E1219"/>
    <w:rsid w:val="008E18A5"/>
    <w:rsid w:val="008F323C"/>
    <w:rsid w:val="0090008B"/>
    <w:rsid w:val="009013E8"/>
    <w:rsid w:val="009028FA"/>
    <w:rsid w:val="00910977"/>
    <w:rsid w:val="009243FD"/>
    <w:rsid w:val="0092656E"/>
    <w:rsid w:val="00927E10"/>
    <w:rsid w:val="00927F75"/>
    <w:rsid w:val="00937AF0"/>
    <w:rsid w:val="00937C86"/>
    <w:rsid w:val="009430FB"/>
    <w:rsid w:val="009442F3"/>
    <w:rsid w:val="00954887"/>
    <w:rsid w:val="0095786D"/>
    <w:rsid w:val="00962CD6"/>
    <w:rsid w:val="00965A13"/>
    <w:rsid w:val="00965D07"/>
    <w:rsid w:val="00966991"/>
    <w:rsid w:val="00967E9A"/>
    <w:rsid w:val="00967F64"/>
    <w:rsid w:val="0097603C"/>
    <w:rsid w:val="00976C6E"/>
    <w:rsid w:val="009775D6"/>
    <w:rsid w:val="009813CA"/>
    <w:rsid w:val="009866B9"/>
    <w:rsid w:val="00990353"/>
    <w:rsid w:val="00991B9C"/>
    <w:rsid w:val="00992726"/>
    <w:rsid w:val="00993FC1"/>
    <w:rsid w:val="00995273"/>
    <w:rsid w:val="009A0A12"/>
    <w:rsid w:val="009A1AF5"/>
    <w:rsid w:val="009B18C3"/>
    <w:rsid w:val="009B4AD6"/>
    <w:rsid w:val="009C0BB7"/>
    <w:rsid w:val="009D077E"/>
    <w:rsid w:val="009D1B0B"/>
    <w:rsid w:val="009D5071"/>
    <w:rsid w:val="009D6B38"/>
    <w:rsid w:val="009E7AF5"/>
    <w:rsid w:val="009F3C37"/>
    <w:rsid w:val="009F51BB"/>
    <w:rsid w:val="009F5A1D"/>
    <w:rsid w:val="009F69F0"/>
    <w:rsid w:val="00A07A75"/>
    <w:rsid w:val="00A109BC"/>
    <w:rsid w:val="00A171C4"/>
    <w:rsid w:val="00A20176"/>
    <w:rsid w:val="00A25A55"/>
    <w:rsid w:val="00A2740E"/>
    <w:rsid w:val="00A3211D"/>
    <w:rsid w:val="00A32EF5"/>
    <w:rsid w:val="00A34252"/>
    <w:rsid w:val="00A5681A"/>
    <w:rsid w:val="00A62250"/>
    <w:rsid w:val="00A63F17"/>
    <w:rsid w:val="00A67FDA"/>
    <w:rsid w:val="00A82592"/>
    <w:rsid w:val="00A84AA0"/>
    <w:rsid w:val="00A84D83"/>
    <w:rsid w:val="00A91D2A"/>
    <w:rsid w:val="00A92424"/>
    <w:rsid w:val="00A96A3D"/>
    <w:rsid w:val="00AA3505"/>
    <w:rsid w:val="00AA68B1"/>
    <w:rsid w:val="00AA7486"/>
    <w:rsid w:val="00AB490C"/>
    <w:rsid w:val="00AB6548"/>
    <w:rsid w:val="00AB75A5"/>
    <w:rsid w:val="00AC3491"/>
    <w:rsid w:val="00AE2521"/>
    <w:rsid w:val="00AE685B"/>
    <w:rsid w:val="00AE7403"/>
    <w:rsid w:val="00B04CF3"/>
    <w:rsid w:val="00B05C8B"/>
    <w:rsid w:val="00B12039"/>
    <w:rsid w:val="00B16D0B"/>
    <w:rsid w:val="00B33E49"/>
    <w:rsid w:val="00B34EAD"/>
    <w:rsid w:val="00B352B6"/>
    <w:rsid w:val="00B373E8"/>
    <w:rsid w:val="00B4520F"/>
    <w:rsid w:val="00B4659B"/>
    <w:rsid w:val="00B5282D"/>
    <w:rsid w:val="00B75F66"/>
    <w:rsid w:val="00B82C68"/>
    <w:rsid w:val="00B8673D"/>
    <w:rsid w:val="00B9170D"/>
    <w:rsid w:val="00B920D8"/>
    <w:rsid w:val="00BA5002"/>
    <w:rsid w:val="00BB79D2"/>
    <w:rsid w:val="00BC1373"/>
    <w:rsid w:val="00BC36B1"/>
    <w:rsid w:val="00BC44A2"/>
    <w:rsid w:val="00BC47C5"/>
    <w:rsid w:val="00BC5F62"/>
    <w:rsid w:val="00BC7E27"/>
    <w:rsid w:val="00BC7E40"/>
    <w:rsid w:val="00BD76B4"/>
    <w:rsid w:val="00BE0884"/>
    <w:rsid w:val="00BE0D96"/>
    <w:rsid w:val="00BF148D"/>
    <w:rsid w:val="00BF4B06"/>
    <w:rsid w:val="00C056BD"/>
    <w:rsid w:val="00C10B56"/>
    <w:rsid w:val="00C168B5"/>
    <w:rsid w:val="00C16B79"/>
    <w:rsid w:val="00C22AD0"/>
    <w:rsid w:val="00C37CA8"/>
    <w:rsid w:val="00C562B1"/>
    <w:rsid w:val="00C708FF"/>
    <w:rsid w:val="00C777AA"/>
    <w:rsid w:val="00C77C3F"/>
    <w:rsid w:val="00C80F9E"/>
    <w:rsid w:val="00C816A3"/>
    <w:rsid w:val="00C82293"/>
    <w:rsid w:val="00C910F9"/>
    <w:rsid w:val="00C94858"/>
    <w:rsid w:val="00C966F0"/>
    <w:rsid w:val="00CA0B46"/>
    <w:rsid w:val="00CA1FC8"/>
    <w:rsid w:val="00CA5269"/>
    <w:rsid w:val="00CA712F"/>
    <w:rsid w:val="00CB1531"/>
    <w:rsid w:val="00CC2B4E"/>
    <w:rsid w:val="00CD604B"/>
    <w:rsid w:val="00CE0E75"/>
    <w:rsid w:val="00CE6A44"/>
    <w:rsid w:val="00CE785F"/>
    <w:rsid w:val="00CF2403"/>
    <w:rsid w:val="00CF2FFF"/>
    <w:rsid w:val="00D12D5D"/>
    <w:rsid w:val="00D213C3"/>
    <w:rsid w:val="00D228B7"/>
    <w:rsid w:val="00D2630C"/>
    <w:rsid w:val="00D276DD"/>
    <w:rsid w:val="00D40DA6"/>
    <w:rsid w:val="00D40FCB"/>
    <w:rsid w:val="00D47E1B"/>
    <w:rsid w:val="00D507D7"/>
    <w:rsid w:val="00D53028"/>
    <w:rsid w:val="00D56FC2"/>
    <w:rsid w:val="00D61FF8"/>
    <w:rsid w:val="00D62C33"/>
    <w:rsid w:val="00D63C57"/>
    <w:rsid w:val="00D64E6B"/>
    <w:rsid w:val="00D672BF"/>
    <w:rsid w:val="00D678CE"/>
    <w:rsid w:val="00D829CE"/>
    <w:rsid w:val="00D876A9"/>
    <w:rsid w:val="00D93457"/>
    <w:rsid w:val="00DA2F21"/>
    <w:rsid w:val="00DA3E26"/>
    <w:rsid w:val="00DA4850"/>
    <w:rsid w:val="00DB1DA0"/>
    <w:rsid w:val="00DC4790"/>
    <w:rsid w:val="00DD5678"/>
    <w:rsid w:val="00DD7C10"/>
    <w:rsid w:val="00DE0073"/>
    <w:rsid w:val="00DE17BD"/>
    <w:rsid w:val="00DF08FD"/>
    <w:rsid w:val="00E03A70"/>
    <w:rsid w:val="00E03CB0"/>
    <w:rsid w:val="00E062C0"/>
    <w:rsid w:val="00E119A0"/>
    <w:rsid w:val="00E12457"/>
    <w:rsid w:val="00E1652A"/>
    <w:rsid w:val="00E16EFA"/>
    <w:rsid w:val="00E20642"/>
    <w:rsid w:val="00E237F2"/>
    <w:rsid w:val="00E30F8B"/>
    <w:rsid w:val="00E323EF"/>
    <w:rsid w:val="00E3363A"/>
    <w:rsid w:val="00E34581"/>
    <w:rsid w:val="00E404FD"/>
    <w:rsid w:val="00E41835"/>
    <w:rsid w:val="00E51C98"/>
    <w:rsid w:val="00E6256C"/>
    <w:rsid w:val="00E63E9B"/>
    <w:rsid w:val="00E67304"/>
    <w:rsid w:val="00E9728C"/>
    <w:rsid w:val="00E97664"/>
    <w:rsid w:val="00EA3995"/>
    <w:rsid w:val="00EA4668"/>
    <w:rsid w:val="00EA4BFE"/>
    <w:rsid w:val="00EA66EF"/>
    <w:rsid w:val="00EA74BF"/>
    <w:rsid w:val="00EB30F0"/>
    <w:rsid w:val="00EB693C"/>
    <w:rsid w:val="00EC01CA"/>
    <w:rsid w:val="00ED62D8"/>
    <w:rsid w:val="00ED64EE"/>
    <w:rsid w:val="00EE68C2"/>
    <w:rsid w:val="00EE76A0"/>
    <w:rsid w:val="00EF1E56"/>
    <w:rsid w:val="00EF4B04"/>
    <w:rsid w:val="00F03E65"/>
    <w:rsid w:val="00F06179"/>
    <w:rsid w:val="00F0641F"/>
    <w:rsid w:val="00F068FC"/>
    <w:rsid w:val="00F13A2B"/>
    <w:rsid w:val="00F5059D"/>
    <w:rsid w:val="00F63DF6"/>
    <w:rsid w:val="00F64709"/>
    <w:rsid w:val="00F66198"/>
    <w:rsid w:val="00F66AF7"/>
    <w:rsid w:val="00F7069F"/>
    <w:rsid w:val="00F70764"/>
    <w:rsid w:val="00F70B57"/>
    <w:rsid w:val="00F73ADB"/>
    <w:rsid w:val="00F7558C"/>
    <w:rsid w:val="00F806CB"/>
    <w:rsid w:val="00F93610"/>
    <w:rsid w:val="00F94787"/>
    <w:rsid w:val="00F9784F"/>
    <w:rsid w:val="00FA7F59"/>
    <w:rsid w:val="00FB5C6F"/>
    <w:rsid w:val="00FC09B8"/>
    <w:rsid w:val="00FC22CD"/>
    <w:rsid w:val="00FD3CF7"/>
    <w:rsid w:val="00FD612E"/>
    <w:rsid w:val="00FE2B13"/>
    <w:rsid w:val="00FE4775"/>
    <w:rsid w:val="00FE57E9"/>
    <w:rsid w:val="00FF4712"/>
    <w:rsid w:val="00FF5798"/>
    <w:rsid w:val="00FF765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8E0CB"/>
  <w15:docId w15:val="{6DADD336-3D78-034D-A19C-48CBE407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E7AF5"/>
  </w:style>
  <w:style w:type="paragraph" w:styleId="Titolo3">
    <w:name w:val="heading 3"/>
    <w:basedOn w:val="Normale"/>
    <w:link w:val="Titolo3Carattere"/>
    <w:uiPriority w:val="9"/>
    <w:qFormat/>
    <w:rsid w:val="002C7E9E"/>
    <w:pPr>
      <w:suppressAutoHyphens w:val="0"/>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9818D5"/>
  </w:style>
  <w:style w:type="character" w:customStyle="1" w:styleId="PidipaginaCarattere">
    <w:name w:val="Piè di pagina Carattere"/>
    <w:basedOn w:val="Carpredefinitoparagrafo"/>
    <w:link w:val="Pidipagina"/>
    <w:uiPriority w:val="99"/>
    <w:qFormat/>
    <w:rsid w:val="009818D5"/>
  </w:style>
  <w:style w:type="character" w:styleId="Numeropagina">
    <w:name w:val="page number"/>
    <w:basedOn w:val="Carpredefinitoparagrafo"/>
    <w:uiPriority w:val="99"/>
    <w:semiHidden/>
    <w:unhideWhenUsed/>
    <w:qFormat/>
    <w:rsid w:val="00281371"/>
  </w:style>
  <w:style w:type="character" w:styleId="Collegamentoipertestuale">
    <w:name w:val="Hyperlink"/>
    <w:basedOn w:val="Carpredefinitoparagrafo"/>
    <w:uiPriority w:val="99"/>
    <w:unhideWhenUsed/>
    <w:rsid w:val="00B86629"/>
    <w:rPr>
      <w:color w:val="0563C1" w:themeColor="hyperlink"/>
      <w:u w:val="single"/>
    </w:rPr>
  </w:style>
  <w:style w:type="character" w:customStyle="1" w:styleId="Menzionenonrisolta1">
    <w:name w:val="Menzione non risolta1"/>
    <w:basedOn w:val="Carpredefinitoparagrafo"/>
    <w:uiPriority w:val="99"/>
    <w:semiHidden/>
    <w:unhideWhenUsed/>
    <w:qFormat/>
    <w:rsid w:val="00B86629"/>
    <w:rPr>
      <w:color w:val="605E5C"/>
      <w:shd w:val="clear" w:color="auto" w:fill="E1DFDD"/>
    </w:rPr>
  </w:style>
  <w:style w:type="character" w:styleId="Collegamentovisitato">
    <w:name w:val="FollowedHyperlink"/>
    <w:basedOn w:val="Carpredefinitoparagrafo"/>
    <w:uiPriority w:val="99"/>
    <w:semiHidden/>
    <w:unhideWhenUsed/>
    <w:rsid w:val="00B86629"/>
    <w:rPr>
      <w:color w:val="954F72" w:themeColor="followedHyperlink"/>
      <w:u w:val="single"/>
    </w:rPr>
  </w:style>
  <w:style w:type="character" w:styleId="Enfasicorsivo">
    <w:name w:val="Emphasis"/>
    <w:basedOn w:val="Carpredefinitoparagrafo"/>
    <w:uiPriority w:val="20"/>
    <w:qFormat/>
    <w:rsid w:val="0048262E"/>
    <w:rPr>
      <w:i/>
      <w:iCs/>
    </w:rPr>
  </w:style>
  <w:style w:type="character" w:styleId="Rimandocommento">
    <w:name w:val="annotation reference"/>
    <w:basedOn w:val="Carpredefinitoparagrafo"/>
    <w:uiPriority w:val="99"/>
    <w:semiHidden/>
    <w:unhideWhenUsed/>
    <w:qFormat/>
    <w:rsid w:val="00FE7948"/>
    <w:rPr>
      <w:sz w:val="16"/>
      <w:szCs w:val="16"/>
    </w:rPr>
  </w:style>
  <w:style w:type="character" w:customStyle="1" w:styleId="TestocommentoCarattere">
    <w:name w:val="Testo commento Carattere"/>
    <w:basedOn w:val="Carpredefinitoparagrafo"/>
    <w:link w:val="Testocommento"/>
    <w:uiPriority w:val="99"/>
    <w:qFormat/>
    <w:rsid w:val="00FE7948"/>
    <w:rPr>
      <w:sz w:val="20"/>
      <w:szCs w:val="20"/>
    </w:rPr>
  </w:style>
  <w:style w:type="character" w:customStyle="1" w:styleId="SoggettocommentoCarattere">
    <w:name w:val="Soggetto commento Carattere"/>
    <w:basedOn w:val="TestocommentoCarattere"/>
    <w:link w:val="Soggettocommento"/>
    <w:uiPriority w:val="99"/>
    <w:semiHidden/>
    <w:qFormat/>
    <w:rsid w:val="00FE7948"/>
    <w:rPr>
      <w:b/>
      <w:bCs/>
      <w:sz w:val="20"/>
      <w:szCs w:val="20"/>
    </w:rPr>
  </w:style>
  <w:style w:type="character" w:customStyle="1" w:styleId="TestofumettoCarattere">
    <w:name w:val="Testo fumetto Carattere"/>
    <w:basedOn w:val="Carpredefinitoparagrafo"/>
    <w:link w:val="Testofumetto"/>
    <w:uiPriority w:val="99"/>
    <w:semiHidden/>
    <w:qFormat/>
    <w:rsid w:val="00FE7948"/>
    <w:rPr>
      <w:rFonts w:ascii="Segoe UI" w:hAnsi="Segoe UI" w:cs="Segoe UI"/>
      <w:sz w:val="18"/>
      <w:szCs w:val="18"/>
    </w:rPr>
  </w:style>
  <w:style w:type="character" w:styleId="Numeroriga">
    <w:name w:val="line numbe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spacing w:after="140" w:line="276" w:lineRule="auto"/>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rPr>
  </w:style>
  <w:style w:type="paragraph" w:customStyle="1" w:styleId="Indice">
    <w:name w:val="Indice"/>
    <w:basedOn w:val="Normale"/>
    <w:qFormat/>
    <w:pPr>
      <w:suppressLineNumbers/>
    </w:pPr>
    <w:rPr>
      <w:rFonts w:cs="Arial"/>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9818D5"/>
    <w:pPr>
      <w:tabs>
        <w:tab w:val="center" w:pos="4819"/>
        <w:tab w:val="right" w:pos="9638"/>
      </w:tabs>
    </w:pPr>
  </w:style>
  <w:style w:type="paragraph" w:styleId="Pidipagina">
    <w:name w:val="footer"/>
    <w:basedOn w:val="Normale"/>
    <w:link w:val="PidipaginaCarattere"/>
    <w:uiPriority w:val="99"/>
    <w:unhideWhenUsed/>
    <w:rsid w:val="009818D5"/>
    <w:pPr>
      <w:tabs>
        <w:tab w:val="center" w:pos="4819"/>
        <w:tab w:val="right" w:pos="9638"/>
      </w:tabs>
    </w:pPr>
  </w:style>
  <w:style w:type="paragraph" w:customStyle="1" w:styleId="Nessunostileparagrafo">
    <w:name w:val="[Nessuno stile paragrafo]"/>
    <w:qFormat/>
    <w:rsid w:val="0055024F"/>
    <w:pPr>
      <w:spacing w:line="288" w:lineRule="auto"/>
      <w:textAlignment w:val="center"/>
    </w:pPr>
    <w:rPr>
      <w:rFonts w:ascii="MinionPro-Regular" w:eastAsia="Calibri" w:hAnsi="MinionPro-Regular" w:cs="MinionPro-Regular"/>
      <w:color w:val="000000"/>
    </w:rPr>
  </w:style>
  <w:style w:type="paragraph" w:customStyle="1" w:styleId="Paragrafobase">
    <w:name w:val="[Paragrafo base]"/>
    <w:basedOn w:val="Nessunostileparagrafo"/>
    <w:uiPriority w:val="99"/>
    <w:qFormat/>
    <w:rsid w:val="0055024F"/>
  </w:style>
  <w:style w:type="paragraph" w:customStyle="1" w:styleId="Contenutocornice">
    <w:name w:val="Contenuto cornice"/>
    <w:basedOn w:val="Normale"/>
    <w:qFormat/>
    <w:rsid w:val="00B86D6A"/>
  </w:style>
  <w:style w:type="paragraph" w:styleId="Testocommento">
    <w:name w:val="annotation text"/>
    <w:basedOn w:val="Normale"/>
    <w:link w:val="TestocommentoCarattere"/>
    <w:uiPriority w:val="99"/>
    <w:unhideWhenUsed/>
    <w:qFormat/>
    <w:rsid w:val="00FE7948"/>
    <w:rPr>
      <w:sz w:val="20"/>
      <w:szCs w:val="20"/>
    </w:rPr>
  </w:style>
  <w:style w:type="paragraph" w:styleId="Soggettocommento">
    <w:name w:val="annotation subject"/>
    <w:basedOn w:val="Testocommento"/>
    <w:next w:val="Testocommento"/>
    <w:link w:val="SoggettocommentoCarattere"/>
    <w:uiPriority w:val="99"/>
    <w:semiHidden/>
    <w:unhideWhenUsed/>
    <w:qFormat/>
    <w:rsid w:val="00FE7948"/>
    <w:rPr>
      <w:b/>
      <w:bCs/>
    </w:rPr>
  </w:style>
  <w:style w:type="paragraph" w:styleId="Testofumetto">
    <w:name w:val="Balloon Text"/>
    <w:basedOn w:val="Normale"/>
    <w:link w:val="TestofumettoCarattere"/>
    <w:uiPriority w:val="99"/>
    <w:semiHidden/>
    <w:unhideWhenUsed/>
    <w:qFormat/>
    <w:rsid w:val="00FE7948"/>
    <w:rPr>
      <w:rFonts w:ascii="Segoe UI" w:hAnsi="Segoe UI" w:cs="Segoe UI"/>
      <w:sz w:val="18"/>
      <w:szCs w:val="18"/>
    </w:rPr>
  </w:style>
  <w:style w:type="paragraph" w:customStyle="1" w:styleId="Corpo">
    <w:name w:val="Corpo"/>
    <w:qFormat/>
    <w:rsid w:val="00235BE1"/>
    <w:rPr>
      <w:rFonts w:ascii="Calibri" w:eastAsia="Arial Unicode MS" w:hAnsi="Calibri" w:cs="Arial Unicode MS"/>
      <w:color w:val="000000"/>
      <w:u w:color="000000"/>
      <w:lang w:eastAsia="zh-CN" w:bidi="hi-IN"/>
      <w14:textOutline w14:w="0" w14:cap="flat" w14:cmpd="sng" w14:algn="ctr">
        <w14:noFill/>
        <w14:prstDash w14:val="solid"/>
        <w14:bevel/>
      </w14:textOutline>
    </w:rPr>
  </w:style>
  <w:style w:type="table" w:styleId="Grigliatabella">
    <w:name w:val="Table Grid"/>
    <w:basedOn w:val="Tabellanormale"/>
    <w:uiPriority w:val="39"/>
    <w:rsid w:val="00B86629"/>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otestoCarattere">
    <w:name w:val="Corpo testo Carattere"/>
    <w:basedOn w:val="Carpredefinitoparagrafo"/>
    <w:link w:val="Corpotesto"/>
    <w:rsid w:val="00BE0D96"/>
  </w:style>
  <w:style w:type="paragraph" w:styleId="Revisione">
    <w:name w:val="Revision"/>
    <w:hidden/>
    <w:uiPriority w:val="99"/>
    <w:semiHidden/>
    <w:rsid w:val="003C390B"/>
    <w:pPr>
      <w:suppressAutoHyphens w:val="0"/>
    </w:pPr>
  </w:style>
  <w:style w:type="character" w:customStyle="1" w:styleId="Titolo3Carattere">
    <w:name w:val="Titolo 3 Carattere"/>
    <w:basedOn w:val="Carpredefinitoparagrafo"/>
    <w:link w:val="Titolo3"/>
    <w:uiPriority w:val="9"/>
    <w:rsid w:val="002C7E9E"/>
    <w:rPr>
      <w:rFonts w:ascii="Times New Roman" w:eastAsia="Times New Roman" w:hAnsi="Times New Roman" w:cs="Times New Roman"/>
      <w:b/>
      <w:bCs/>
      <w:sz w:val="27"/>
      <w:szCs w:val="27"/>
      <w:lang w:eastAsia="it-IT"/>
    </w:rPr>
  </w:style>
  <w:style w:type="paragraph" w:styleId="NormaleWeb">
    <w:name w:val="Normal (Web)"/>
    <w:basedOn w:val="Normale"/>
    <w:uiPriority w:val="99"/>
    <w:unhideWhenUsed/>
    <w:rsid w:val="002C7E9E"/>
    <w:pPr>
      <w:suppressAutoHyphens w:val="0"/>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2C7E9E"/>
    <w:rPr>
      <w:b/>
      <w:bCs/>
    </w:rPr>
  </w:style>
  <w:style w:type="character" w:styleId="Menzionenonrisolta">
    <w:name w:val="Unresolved Mention"/>
    <w:basedOn w:val="Carpredefinitoparagrafo"/>
    <w:uiPriority w:val="99"/>
    <w:semiHidden/>
    <w:unhideWhenUsed/>
    <w:rsid w:val="002C7E9E"/>
    <w:rPr>
      <w:color w:val="605E5C"/>
      <w:shd w:val="clear" w:color="auto" w:fill="E1DFDD"/>
    </w:rPr>
  </w:style>
  <w:style w:type="paragraph" w:customStyle="1" w:styleId="Didefault">
    <w:name w:val="Di default"/>
    <w:rsid w:val="00F068FC"/>
    <w:pPr>
      <w:pBdr>
        <w:top w:val="nil"/>
        <w:left w:val="nil"/>
        <w:bottom w:val="nil"/>
        <w:right w:val="nil"/>
        <w:between w:val="nil"/>
        <w:bar w:val="nil"/>
      </w:pBdr>
      <w:suppressAutoHyphens w:val="0"/>
      <w:spacing w:before="160" w:line="288"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Puntoelenco1">
    <w:name w:val="Punto elenco1"/>
    <w:rsid w:val="00F068FC"/>
    <w:pPr>
      <w:numPr>
        <w:numId w:val="1"/>
      </w:numPr>
    </w:pPr>
  </w:style>
  <w:style w:type="character" w:customStyle="1" w:styleId="apple-converted-space">
    <w:name w:val="apple-converted-space"/>
    <w:basedOn w:val="Carpredefinitoparagrafo"/>
    <w:rsid w:val="00380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531883">
      <w:bodyDiv w:val="1"/>
      <w:marLeft w:val="0"/>
      <w:marRight w:val="0"/>
      <w:marTop w:val="0"/>
      <w:marBottom w:val="0"/>
      <w:divBdr>
        <w:top w:val="none" w:sz="0" w:space="0" w:color="auto"/>
        <w:left w:val="none" w:sz="0" w:space="0" w:color="auto"/>
        <w:bottom w:val="none" w:sz="0" w:space="0" w:color="auto"/>
        <w:right w:val="none" w:sz="0" w:space="0" w:color="auto"/>
      </w:divBdr>
      <w:divsChild>
        <w:div w:id="139423585">
          <w:marLeft w:val="0"/>
          <w:marRight w:val="0"/>
          <w:marTop w:val="0"/>
          <w:marBottom w:val="0"/>
          <w:divBdr>
            <w:top w:val="none" w:sz="0" w:space="0" w:color="auto"/>
            <w:left w:val="none" w:sz="0" w:space="0" w:color="auto"/>
            <w:bottom w:val="none" w:sz="0" w:space="0" w:color="auto"/>
            <w:right w:val="none" w:sz="0" w:space="0" w:color="auto"/>
          </w:divBdr>
        </w:div>
        <w:div w:id="801507372">
          <w:marLeft w:val="0"/>
          <w:marRight w:val="0"/>
          <w:marTop w:val="0"/>
          <w:marBottom w:val="0"/>
          <w:divBdr>
            <w:top w:val="none" w:sz="0" w:space="0" w:color="auto"/>
            <w:left w:val="none" w:sz="0" w:space="0" w:color="auto"/>
            <w:bottom w:val="none" w:sz="0" w:space="0" w:color="auto"/>
            <w:right w:val="none" w:sz="0" w:space="0" w:color="auto"/>
          </w:divBdr>
        </w:div>
      </w:divsChild>
    </w:div>
    <w:div w:id="112752347">
      <w:bodyDiv w:val="1"/>
      <w:marLeft w:val="0"/>
      <w:marRight w:val="0"/>
      <w:marTop w:val="0"/>
      <w:marBottom w:val="0"/>
      <w:divBdr>
        <w:top w:val="none" w:sz="0" w:space="0" w:color="auto"/>
        <w:left w:val="none" w:sz="0" w:space="0" w:color="auto"/>
        <w:bottom w:val="none" w:sz="0" w:space="0" w:color="auto"/>
        <w:right w:val="none" w:sz="0" w:space="0" w:color="auto"/>
      </w:divBdr>
    </w:div>
    <w:div w:id="139228327">
      <w:bodyDiv w:val="1"/>
      <w:marLeft w:val="0"/>
      <w:marRight w:val="0"/>
      <w:marTop w:val="0"/>
      <w:marBottom w:val="0"/>
      <w:divBdr>
        <w:top w:val="none" w:sz="0" w:space="0" w:color="auto"/>
        <w:left w:val="none" w:sz="0" w:space="0" w:color="auto"/>
        <w:bottom w:val="none" w:sz="0" w:space="0" w:color="auto"/>
        <w:right w:val="none" w:sz="0" w:space="0" w:color="auto"/>
      </w:divBdr>
    </w:div>
    <w:div w:id="157618068">
      <w:bodyDiv w:val="1"/>
      <w:marLeft w:val="0"/>
      <w:marRight w:val="0"/>
      <w:marTop w:val="0"/>
      <w:marBottom w:val="0"/>
      <w:divBdr>
        <w:top w:val="none" w:sz="0" w:space="0" w:color="auto"/>
        <w:left w:val="none" w:sz="0" w:space="0" w:color="auto"/>
        <w:bottom w:val="none" w:sz="0" w:space="0" w:color="auto"/>
        <w:right w:val="none" w:sz="0" w:space="0" w:color="auto"/>
      </w:divBdr>
    </w:div>
    <w:div w:id="234048686">
      <w:bodyDiv w:val="1"/>
      <w:marLeft w:val="0"/>
      <w:marRight w:val="0"/>
      <w:marTop w:val="0"/>
      <w:marBottom w:val="0"/>
      <w:divBdr>
        <w:top w:val="none" w:sz="0" w:space="0" w:color="auto"/>
        <w:left w:val="none" w:sz="0" w:space="0" w:color="auto"/>
        <w:bottom w:val="none" w:sz="0" w:space="0" w:color="auto"/>
        <w:right w:val="none" w:sz="0" w:space="0" w:color="auto"/>
      </w:divBdr>
    </w:div>
    <w:div w:id="372996623">
      <w:bodyDiv w:val="1"/>
      <w:marLeft w:val="0"/>
      <w:marRight w:val="0"/>
      <w:marTop w:val="0"/>
      <w:marBottom w:val="0"/>
      <w:divBdr>
        <w:top w:val="none" w:sz="0" w:space="0" w:color="auto"/>
        <w:left w:val="none" w:sz="0" w:space="0" w:color="auto"/>
        <w:bottom w:val="none" w:sz="0" w:space="0" w:color="auto"/>
        <w:right w:val="none" w:sz="0" w:space="0" w:color="auto"/>
      </w:divBdr>
    </w:div>
    <w:div w:id="446051398">
      <w:bodyDiv w:val="1"/>
      <w:marLeft w:val="0"/>
      <w:marRight w:val="0"/>
      <w:marTop w:val="0"/>
      <w:marBottom w:val="0"/>
      <w:divBdr>
        <w:top w:val="none" w:sz="0" w:space="0" w:color="auto"/>
        <w:left w:val="none" w:sz="0" w:space="0" w:color="auto"/>
        <w:bottom w:val="none" w:sz="0" w:space="0" w:color="auto"/>
        <w:right w:val="none" w:sz="0" w:space="0" w:color="auto"/>
      </w:divBdr>
    </w:div>
    <w:div w:id="492330478">
      <w:bodyDiv w:val="1"/>
      <w:marLeft w:val="0"/>
      <w:marRight w:val="0"/>
      <w:marTop w:val="0"/>
      <w:marBottom w:val="0"/>
      <w:divBdr>
        <w:top w:val="none" w:sz="0" w:space="0" w:color="auto"/>
        <w:left w:val="none" w:sz="0" w:space="0" w:color="auto"/>
        <w:bottom w:val="none" w:sz="0" w:space="0" w:color="auto"/>
        <w:right w:val="none" w:sz="0" w:space="0" w:color="auto"/>
      </w:divBdr>
    </w:div>
    <w:div w:id="532033103">
      <w:bodyDiv w:val="1"/>
      <w:marLeft w:val="0"/>
      <w:marRight w:val="0"/>
      <w:marTop w:val="0"/>
      <w:marBottom w:val="0"/>
      <w:divBdr>
        <w:top w:val="none" w:sz="0" w:space="0" w:color="auto"/>
        <w:left w:val="none" w:sz="0" w:space="0" w:color="auto"/>
        <w:bottom w:val="none" w:sz="0" w:space="0" w:color="auto"/>
        <w:right w:val="none" w:sz="0" w:space="0" w:color="auto"/>
      </w:divBdr>
    </w:div>
    <w:div w:id="658925228">
      <w:bodyDiv w:val="1"/>
      <w:marLeft w:val="0"/>
      <w:marRight w:val="0"/>
      <w:marTop w:val="0"/>
      <w:marBottom w:val="0"/>
      <w:divBdr>
        <w:top w:val="none" w:sz="0" w:space="0" w:color="auto"/>
        <w:left w:val="none" w:sz="0" w:space="0" w:color="auto"/>
        <w:bottom w:val="none" w:sz="0" w:space="0" w:color="auto"/>
        <w:right w:val="none" w:sz="0" w:space="0" w:color="auto"/>
      </w:divBdr>
    </w:div>
    <w:div w:id="682587306">
      <w:bodyDiv w:val="1"/>
      <w:marLeft w:val="0"/>
      <w:marRight w:val="0"/>
      <w:marTop w:val="0"/>
      <w:marBottom w:val="0"/>
      <w:divBdr>
        <w:top w:val="none" w:sz="0" w:space="0" w:color="auto"/>
        <w:left w:val="none" w:sz="0" w:space="0" w:color="auto"/>
        <w:bottom w:val="none" w:sz="0" w:space="0" w:color="auto"/>
        <w:right w:val="none" w:sz="0" w:space="0" w:color="auto"/>
      </w:divBdr>
      <w:divsChild>
        <w:div w:id="233129753">
          <w:marLeft w:val="0"/>
          <w:marRight w:val="0"/>
          <w:marTop w:val="0"/>
          <w:marBottom w:val="0"/>
          <w:divBdr>
            <w:top w:val="none" w:sz="0" w:space="0" w:color="auto"/>
            <w:left w:val="none" w:sz="0" w:space="0" w:color="auto"/>
            <w:bottom w:val="none" w:sz="0" w:space="0" w:color="auto"/>
            <w:right w:val="none" w:sz="0" w:space="0" w:color="auto"/>
          </w:divBdr>
          <w:divsChild>
            <w:div w:id="1685590998">
              <w:marLeft w:val="0"/>
              <w:marRight w:val="0"/>
              <w:marTop w:val="0"/>
              <w:marBottom w:val="0"/>
              <w:divBdr>
                <w:top w:val="none" w:sz="0" w:space="0" w:color="auto"/>
                <w:left w:val="none" w:sz="0" w:space="0" w:color="auto"/>
                <w:bottom w:val="none" w:sz="0" w:space="0" w:color="auto"/>
                <w:right w:val="none" w:sz="0" w:space="0" w:color="auto"/>
              </w:divBdr>
              <w:divsChild>
                <w:div w:id="72826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72492">
      <w:bodyDiv w:val="1"/>
      <w:marLeft w:val="0"/>
      <w:marRight w:val="0"/>
      <w:marTop w:val="0"/>
      <w:marBottom w:val="0"/>
      <w:divBdr>
        <w:top w:val="none" w:sz="0" w:space="0" w:color="auto"/>
        <w:left w:val="none" w:sz="0" w:space="0" w:color="auto"/>
        <w:bottom w:val="none" w:sz="0" w:space="0" w:color="auto"/>
        <w:right w:val="none" w:sz="0" w:space="0" w:color="auto"/>
      </w:divBdr>
    </w:div>
    <w:div w:id="846211506">
      <w:bodyDiv w:val="1"/>
      <w:marLeft w:val="0"/>
      <w:marRight w:val="0"/>
      <w:marTop w:val="0"/>
      <w:marBottom w:val="0"/>
      <w:divBdr>
        <w:top w:val="none" w:sz="0" w:space="0" w:color="auto"/>
        <w:left w:val="none" w:sz="0" w:space="0" w:color="auto"/>
        <w:bottom w:val="none" w:sz="0" w:space="0" w:color="auto"/>
        <w:right w:val="none" w:sz="0" w:space="0" w:color="auto"/>
      </w:divBdr>
    </w:div>
    <w:div w:id="851457884">
      <w:bodyDiv w:val="1"/>
      <w:marLeft w:val="0"/>
      <w:marRight w:val="0"/>
      <w:marTop w:val="0"/>
      <w:marBottom w:val="0"/>
      <w:divBdr>
        <w:top w:val="none" w:sz="0" w:space="0" w:color="auto"/>
        <w:left w:val="none" w:sz="0" w:space="0" w:color="auto"/>
        <w:bottom w:val="none" w:sz="0" w:space="0" w:color="auto"/>
        <w:right w:val="none" w:sz="0" w:space="0" w:color="auto"/>
      </w:divBdr>
    </w:div>
    <w:div w:id="886795335">
      <w:bodyDiv w:val="1"/>
      <w:marLeft w:val="0"/>
      <w:marRight w:val="0"/>
      <w:marTop w:val="0"/>
      <w:marBottom w:val="0"/>
      <w:divBdr>
        <w:top w:val="none" w:sz="0" w:space="0" w:color="auto"/>
        <w:left w:val="none" w:sz="0" w:space="0" w:color="auto"/>
        <w:bottom w:val="none" w:sz="0" w:space="0" w:color="auto"/>
        <w:right w:val="none" w:sz="0" w:space="0" w:color="auto"/>
      </w:divBdr>
    </w:div>
    <w:div w:id="1001468981">
      <w:bodyDiv w:val="1"/>
      <w:marLeft w:val="0"/>
      <w:marRight w:val="0"/>
      <w:marTop w:val="0"/>
      <w:marBottom w:val="0"/>
      <w:divBdr>
        <w:top w:val="none" w:sz="0" w:space="0" w:color="auto"/>
        <w:left w:val="none" w:sz="0" w:space="0" w:color="auto"/>
        <w:bottom w:val="none" w:sz="0" w:space="0" w:color="auto"/>
        <w:right w:val="none" w:sz="0" w:space="0" w:color="auto"/>
      </w:divBdr>
      <w:divsChild>
        <w:div w:id="1474980519">
          <w:marLeft w:val="0"/>
          <w:marRight w:val="0"/>
          <w:marTop w:val="0"/>
          <w:marBottom w:val="0"/>
          <w:divBdr>
            <w:top w:val="none" w:sz="0" w:space="0" w:color="auto"/>
            <w:left w:val="none" w:sz="0" w:space="0" w:color="auto"/>
            <w:bottom w:val="none" w:sz="0" w:space="0" w:color="auto"/>
            <w:right w:val="none" w:sz="0" w:space="0" w:color="auto"/>
          </w:divBdr>
          <w:divsChild>
            <w:div w:id="472645784">
              <w:marLeft w:val="0"/>
              <w:marRight w:val="0"/>
              <w:marTop w:val="0"/>
              <w:marBottom w:val="0"/>
              <w:divBdr>
                <w:top w:val="none" w:sz="0" w:space="0" w:color="auto"/>
                <w:left w:val="none" w:sz="0" w:space="0" w:color="auto"/>
                <w:bottom w:val="none" w:sz="0" w:space="0" w:color="auto"/>
                <w:right w:val="none" w:sz="0" w:space="0" w:color="auto"/>
              </w:divBdr>
              <w:divsChild>
                <w:div w:id="1710302428">
                  <w:marLeft w:val="0"/>
                  <w:marRight w:val="0"/>
                  <w:marTop w:val="0"/>
                  <w:marBottom w:val="0"/>
                  <w:divBdr>
                    <w:top w:val="none" w:sz="0" w:space="0" w:color="auto"/>
                    <w:left w:val="none" w:sz="0" w:space="0" w:color="auto"/>
                    <w:bottom w:val="none" w:sz="0" w:space="0" w:color="auto"/>
                    <w:right w:val="none" w:sz="0" w:space="0" w:color="auto"/>
                  </w:divBdr>
                  <w:divsChild>
                    <w:div w:id="19571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3374">
      <w:bodyDiv w:val="1"/>
      <w:marLeft w:val="0"/>
      <w:marRight w:val="0"/>
      <w:marTop w:val="0"/>
      <w:marBottom w:val="0"/>
      <w:divBdr>
        <w:top w:val="none" w:sz="0" w:space="0" w:color="auto"/>
        <w:left w:val="none" w:sz="0" w:space="0" w:color="auto"/>
        <w:bottom w:val="none" w:sz="0" w:space="0" w:color="auto"/>
        <w:right w:val="none" w:sz="0" w:space="0" w:color="auto"/>
      </w:divBdr>
    </w:div>
    <w:div w:id="1147666834">
      <w:bodyDiv w:val="1"/>
      <w:marLeft w:val="0"/>
      <w:marRight w:val="0"/>
      <w:marTop w:val="0"/>
      <w:marBottom w:val="0"/>
      <w:divBdr>
        <w:top w:val="none" w:sz="0" w:space="0" w:color="auto"/>
        <w:left w:val="none" w:sz="0" w:space="0" w:color="auto"/>
        <w:bottom w:val="none" w:sz="0" w:space="0" w:color="auto"/>
        <w:right w:val="none" w:sz="0" w:space="0" w:color="auto"/>
      </w:divBdr>
    </w:div>
    <w:div w:id="1275333124">
      <w:bodyDiv w:val="1"/>
      <w:marLeft w:val="0"/>
      <w:marRight w:val="0"/>
      <w:marTop w:val="0"/>
      <w:marBottom w:val="0"/>
      <w:divBdr>
        <w:top w:val="none" w:sz="0" w:space="0" w:color="auto"/>
        <w:left w:val="none" w:sz="0" w:space="0" w:color="auto"/>
        <w:bottom w:val="none" w:sz="0" w:space="0" w:color="auto"/>
        <w:right w:val="none" w:sz="0" w:space="0" w:color="auto"/>
      </w:divBdr>
      <w:divsChild>
        <w:div w:id="1664356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6148870">
      <w:bodyDiv w:val="1"/>
      <w:marLeft w:val="0"/>
      <w:marRight w:val="0"/>
      <w:marTop w:val="0"/>
      <w:marBottom w:val="0"/>
      <w:divBdr>
        <w:top w:val="none" w:sz="0" w:space="0" w:color="auto"/>
        <w:left w:val="none" w:sz="0" w:space="0" w:color="auto"/>
        <w:bottom w:val="none" w:sz="0" w:space="0" w:color="auto"/>
        <w:right w:val="none" w:sz="0" w:space="0" w:color="auto"/>
      </w:divBdr>
    </w:div>
    <w:div w:id="1437748177">
      <w:bodyDiv w:val="1"/>
      <w:marLeft w:val="0"/>
      <w:marRight w:val="0"/>
      <w:marTop w:val="0"/>
      <w:marBottom w:val="0"/>
      <w:divBdr>
        <w:top w:val="none" w:sz="0" w:space="0" w:color="auto"/>
        <w:left w:val="none" w:sz="0" w:space="0" w:color="auto"/>
        <w:bottom w:val="none" w:sz="0" w:space="0" w:color="auto"/>
        <w:right w:val="none" w:sz="0" w:space="0" w:color="auto"/>
      </w:divBdr>
    </w:div>
    <w:div w:id="1467312984">
      <w:bodyDiv w:val="1"/>
      <w:marLeft w:val="0"/>
      <w:marRight w:val="0"/>
      <w:marTop w:val="0"/>
      <w:marBottom w:val="0"/>
      <w:divBdr>
        <w:top w:val="none" w:sz="0" w:space="0" w:color="auto"/>
        <w:left w:val="none" w:sz="0" w:space="0" w:color="auto"/>
        <w:bottom w:val="none" w:sz="0" w:space="0" w:color="auto"/>
        <w:right w:val="none" w:sz="0" w:space="0" w:color="auto"/>
      </w:divBdr>
    </w:div>
    <w:div w:id="1513832825">
      <w:bodyDiv w:val="1"/>
      <w:marLeft w:val="0"/>
      <w:marRight w:val="0"/>
      <w:marTop w:val="0"/>
      <w:marBottom w:val="0"/>
      <w:divBdr>
        <w:top w:val="none" w:sz="0" w:space="0" w:color="auto"/>
        <w:left w:val="none" w:sz="0" w:space="0" w:color="auto"/>
        <w:bottom w:val="none" w:sz="0" w:space="0" w:color="auto"/>
        <w:right w:val="none" w:sz="0" w:space="0" w:color="auto"/>
      </w:divBdr>
    </w:div>
    <w:div w:id="1528906992">
      <w:bodyDiv w:val="1"/>
      <w:marLeft w:val="0"/>
      <w:marRight w:val="0"/>
      <w:marTop w:val="0"/>
      <w:marBottom w:val="0"/>
      <w:divBdr>
        <w:top w:val="none" w:sz="0" w:space="0" w:color="auto"/>
        <w:left w:val="none" w:sz="0" w:space="0" w:color="auto"/>
        <w:bottom w:val="none" w:sz="0" w:space="0" w:color="auto"/>
        <w:right w:val="none" w:sz="0" w:space="0" w:color="auto"/>
      </w:divBdr>
    </w:div>
    <w:div w:id="1712071230">
      <w:bodyDiv w:val="1"/>
      <w:marLeft w:val="0"/>
      <w:marRight w:val="0"/>
      <w:marTop w:val="0"/>
      <w:marBottom w:val="0"/>
      <w:divBdr>
        <w:top w:val="none" w:sz="0" w:space="0" w:color="auto"/>
        <w:left w:val="none" w:sz="0" w:space="0" w:color="auto"/>
        <w:bottom w:val="none" w:sz="0" w:space="0" w:color="auto"/>
        <w:right w:val="none" w:sz="0" w:space="0" w:color="auto"/>
      </w:divBdr>
    </w:div>
    <w:div w:id="1779645277">
      <w:bodyDiv w:val="1"/>
      <w:marLeft w:val="0"/>
      <w:marRight w:val="0"/>
      <w:marTop w:val="0"/>
      <w:marBottom w:val="0"/>
      <w:divBdr>
        <w:top w:val="none" w:sz="0" w:space="0" w:color="auto"/>
        <w:left w:val="none" w:sz="0" w:space="0" w:color="auto"/>
        <w:bottom w:val="none" w:sz="0" w:space="0" w:color="auto"/>
        <w:right w:val="none" w:sz="0" w:space="0" w:color="auto"/>
      </w:divBdr>
    </w:div>
    <w:div w:id="2048333746">
      <w:bodyDiv w:val="1"/>
      <w:marLeft w:val="0"/>
      <w:marRight w:val="0"/>
      <w:marTop w:val="0"/>
      <w:marBottom w:val="0"/>
      <w:divBdr>
        <w:top w:val="none" w:sz="0" w:space="0" w:color="auto"/>
        <w:left w:val="none" w:sz="0" w:space="0" w:color="auto"/>
        <w:bottom w:val="none" w:sz="0" w:space="0" w:color="auto"/>
        <w:right w:val="none" w:sz="0" w:space="0" w:color="auto"/>
      </w:divBdr>
    </w:div>
    <w:div w:id="2092265307">
      <w:bodyDiv w:val="1"/>
      <w:marLeft w:val="0"/>
      <w:marRight w:val="0"/>
      <w:marTop w:val="0"/>
      <w:marBottom w:val="0"/>
      <w:divBdr>
        <w:top w:val="none" w:sz="0" w:space="0" w:color="auto"/>
        <w:left w:val="none" w:sz="0" w:space="0" w:color="auto"/>
        <w:bottom w:val="none" w:sz="0" w:space="0" w:color="auto"/>
        <w:right w:val="none" w:sz="0" w:space="0" w:color="auto"/>
      </w:divBdr>
    </w:div>
    <w:div w:id="2123842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mpaign.merlo.com/press-room-merlo" TargetMode="External"/><Relationship Id="rId13" Type="http://schemas.openxmlformats.org/officeDocument/2006/relationships/image" Target="media/image4.w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erlo.com/"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9B11A-AB17-4E17-BC04-B03566085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813</Words>
  <Characters>4640</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Merlo spa</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Patrizia Menicucci</cp:lastModifiedBy>
  <cp:revision>2</cp:revision>
  <cp:lastPrinted>2025-04-15T09:36:00Z</cp:lastPrinted>
  <dcterms:created xsi:type="dcterms:W3CDTF">2026-01-27T10:45:00Z</dcterms:created>
  <dcterms:modified xsi:type="dcterms:W3CDTF">2026-01-27T10:45:00Z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a47394-ec4f-46e1-b74e-b2428459db3a_Enabled">
    <vt:lpwstr>true</vt:lpwstr>
  </property>
  <property fmtid="{D5CDD505-2E9C-101B-9397-08002B2CF9AE}" pid="3" name="MSIP_Label_7ca47394-ec4f-46e1-b74e-b2428459db3a_SetDate">
    <vt:lpwstr>2025-02-17T08:05:26Z</vt:lpwstr>
  </property>
  <property fmtid="{D5CDD505-2E9C-101B-9397-08002B2CF9AE}" pid="4" name="MSIP_Label_7ca47394-ec4f-46e1-b74e-b2428459db3a_Method">
    <vt:lpwstr>Standard</vt:lpwstr>
  </property>
  <property fmtid="{D5CDD505-2E9C-101B-9397-08002B2CF9AE}" pid="5" name="MSIP_Label_7ca47394-ec4f-46e1-b74e-b2428459db3a_Name">
    <vt:lpwstr>defa4170-0d19-0005-0004-bc88714345d2</vt:lpwstr>
  </property>
  <property fmtid="{D5CDD505-2E9C-101B-9397-08002B2CF9AE}" pid="6" name="MSIP_Label_7ca47394-ec4f-46e1-b74e-b2428459db3a_SiteId">
    <vt:lpwstr>d070f458-d9a1-48e8-a227-4c6ebb4c72d9</vt:lpwstr>
  </property>
  <property fmtid="{D5CDD505-2E9C-101B-9397-08002B2CF9AE}" pid="7" name="MSIP_Label_7ca47394-ec4f-46e1-b74e-b2428459db3a_ActionId">
    <vt:lpwstr>3745c274-6c8c-4c00-ad73-308d943e16eb</vt:lpwstr>
  </property>
  <property fmtid="{D5CDD505-2E9C-101B-9397-08002B2CF9AE}" pid="8" name="MSIP_Label_7ca47394-ec4f-46e1-b74e-b2428459db3a_ContentBits">
    <vt:lpwstr>0</vt:lpwstr>
  </property>
  <property fmtid="{D5CDD505-2E9C-101B-9397-08002B2CF9AE}" pid="9" name="MSIP_Label_7ca47394-ec4f-46e1-b74e-b2428459db3a_Tag">
    <vt:lpwstr>10, 3, 0, 1</vt:lpwstr>
  </property>
</Properties>
</file>